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CCFC6" w14:textId="77777777" w:rsidR="000C5A8D" w:rsidRDefault="00000000">
      <w:pPr>
        <w:jc w:val="center"/>
      </w:pPr>
      <w:r>
        <w:t>8/*</w:t>
      </w:r>
      <w:r>
        <w:rPr>
          <w:noProof/>
        </w:rPr>
        <w:drawing>
          <wp:anchor distT="0" distB="0" distL="114300" distR="114300" simplePos="0" relativeHeight="251658240" behindDoc="0" locked="0" layoutInCell="1" hidden="0" allowOverlap="1" wp14:anchorId="23F81223" wp14:editId="7EDC7FB5">
            <wp:simplePos x="0" y="0"/>
            <wp:positionH relativeFrom="column">
              <wp:posOffset>-462913</wp:posOffset>
            </wp:positionH>
            <wp:positionV relativeFrom="paragraph">
              <wp:posOffset>0</wp:posOffset>
            </wp:positionV>
            <wp:extent cx="2289175" cy="768350"/>
            <wp:effectExtent l="0" t="0" r="0" b="0"/>
            <wp:wrapSquare wrapText="bothSides" distT="0" distB="0" distL="114300" distR="114300"/>
            <wp:docPr id="9" name="image1.jpg" descr="Description: Description: https://ur.ac.rw/IMG/jpg/landscape_logo.jpg"/>
            <wp:cNvGraphicFramePr/>
            <a:graphic xmlns:a="http://schemas.openxmlformats.org/drawingml/2006/main">
              <a:graphicData uri="http://schemas.openxmlformats.org/drawingml/2006/picture">
                <pic:pic xmlns:pic="http://schemas.openxmlformats.org/drawingml/2006/picture">
                  <pic:nvPicPr>
                    <pic:cNvPr id="0" name="image1.jpg" descr="Description: Description: https://ur.ac.rw/IMG/jpg/landscape_logo.jpg"/>
                    <pic:cNvPicPr preferRelativeResize="0"/>
                  </pic:nvPicPr>
                  <pic:blipFill>
                    <a:blip r:embed="rId8"/>
                    <a:srcRect/>
                    <a:stretch>
                      <a:fillRect/>
                    </a:stretch>
                  </pic:blipFill>
                  <pic:spPr>
                    <a:xfrm>
                      <a:off x="0" y="0"/>
                      <a:ext cx="2289175" cy="76835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6C1C4F64" wp14:editId="151EAD49">
                <wp:simplePos x="0" y="0"/>
                <wp:positionH relativeFrom="column">
                  <wp:posOffset>846138</wp:posOffset>
                </wp:positionH>
                <wp:positionV relativeFrom="paragraph">
                  <wp:posOffset>-246060</wp:posOffset>
                </wp:positionV>
                <wp:extent cx="3048000" cy="581025"/>
                <wp:effectExtent l="0" t="0" r="0" b="0"/>
                <wp:wrapNone/>
                <wp:docPr id="7" name="Rectangle 7"/>
                <wp:cNvGraphicFramePr/>
                <a:graphic xmlns:a="http://schemas.openxmlformats.org/drawingml/2006/main">
                  <a:graphicData uri="http://schemas.microsoft.com/office/word/2010/wordprocessingShape">
                    <wps:wsp>
                      <wps:cNvSpPr/>
                      <wps:spPr>
                        <a:xfrm>
                          <a:off x="3831525" y="3499013"/>
                          <a:ext cx="3028950" cy="561975"/>
                        </a:xfrm>
                        <a:prstGeom prst="rect">
                          <a:avLst/>
                        </a:prstGeom>
                        <a:solidFill>
                          <a:srgbClr val="FFFFFF"/>
                        </a:solidFill>
                        <a:ln>
                          <a:noFill/>
                        </a:ln>
                      </wps:spPr>
                      <wps:txbx>
                        <w:txbxContent>
                          <w:p w14:paraId="223BC0B0" w14:textId="77777777" w:rsidR="000C5A8D" w:rsidRDefault="00000000">
                            <w:pPr>
                              <w:jc w:val="center"/>
                              <w:textDirection w:val="btLr"/>
                            </w:pPr>
                            <w:r>
                              <w:rPr>
                                <w:rFonts w:ascii="Cambria" w:eastAsia="Cambria" w:hAnsi="Cambria" w:cs="Cambria"/>
                                <w:b/>
                                <w:i/>
                                <w:color w:val="000000"/>
                                <w:sz w:val="28"/>
                              </w:rPr>
                              <w:t>COLLEGE OF EDUCATION</w:t>
                            </w:r>
                          </w:p>
                          <w:p w14:paraId="695BD4FC" w14:textId="77777777" w:rsidR="000C5A8D" w:rsidRDefault="00000000">
                            <w:pPr>
                              <w:textDirection w:val="btLr"/>
                            </w:pPr>
                            <w:r>
                              <w:rPr>
                                <w:rFonts w:ascii="Cambria" w:eastAsia="Cambria" w:hAnsi="Cambria" w:cs="Cambria"/>
                                <w:b/>
                                <w:color w:val="000000"/>
                                <w:sz w:val="28"/>
                              </w:rPr>
                              <w:t xml:space="preserve">                    </w:t>
                            </w:r>
                          </w:p>
                          <w:p w14:paraId="0306B878" w14:textId="77777777" w:rsidR="000C5A8D" w:rsidRDefault="000C5A8D">
                            <w:pPr>
                              <w:textDirection w:val="btLr"/>
                            </w:pPr>
                          </w:p>
                          <w:p w14:paraId="33DF7CCE" w14:textId="77777777" w:rsidR="000C5A8D" w:rsidRDefault="000C5A8D">
                            <w:pPr>
                              <w:textDirection w:val="btLr"/>
                            </w:pPr>
                          </w:p>
                        </w:txbxContent>
                      </wps:txbx>
                      <wps:bodyPr spcFirstLastPara="1" wrap="square" lIns="91425" tIns="45700" rIns="91425" bIns="45700" anchor="t" anchorCtr="0">
                        <a:noAutofit/>
                      </wps:bodyPr>
                    </wps:wsp>
                  </a:graphicData>
                </a:graphic>
              </wp:anchor>
            </w:drawing>
          </mc:Choice>
          <mc:Fallback>
            <w:pict>
              <v:rect w14:anchorId="6C1C4F64" id="Rectangle 7" o:spid="_x0000_s1026" style="position:absolute;left:0;text-align:left;margin-left:66.65pt;margin-top:-19.35pt;width:240pt;height:45.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" stroked="f">
                <v:textbox inset="2.53958mm,1.2694mm,2.53958mm,1.2694mm">
                  <w:txbxContent>
                    <w:p w14:paraId="223BC0B0" w14:textId="77777777" w:rsidR="000C5A8D" w:rsidRDefault="00000000">
                      <w:pPr>
                        <w:jc w:val="center"/>
                        <w:textDirection w:val="btLr"/>
                      </w:pPr>
                      <w:r>
                        <w:rPr>
                          <w:rFonts w:ascii="Cambria" w:eastAsia="Cambria" w:hAnsi="Cambria" w:cs="Cambria"/>
                          <w:b/>
                          <w:i/>
                          <w:color w:val="000000"/>
                          <w:sz w:val="28"/>
                        </w:rPr>
                        <w:t>COLLEGE OF EDUCATION</w:t>
                      </w:r>
                    </w:p>
                    <w:p w14:paraId="695BD4FC" w14:textId="77777777" w:rsidR="000C5A8D" w:rsidRDefault="00000000">
                      <w:pPr>
                        <w:textDirection w:val="btLr"/>
                      </w:pPr>
                      <w:r>
                        <w:rPr>
                          <w:rFonts w:ascii="Cambria" w:eastAsia="Cambria" w:hAnsi="Cambria" w:cs="Cambria"/>
                          <w:b/>
                          <w:color w:val="000000"/>
                          <w:sz w:val="28"/>
                        </w:rPr>
                        <w:t xml:space="preserve">                    </w:t>
                      </w:r>
                    </w:p>
                    <w:p w14:paraId="0306B878" w14:textId="77777777" w:rsidR="000C5A8D" w:rsidRDefault="000C5A8D">
                      <w:pPr>
                        <w:textDirection w:val="btLr"/>
                      </w:pPr>
                    </w:p>
                    <w:p w14:paraId="33DF7CCE" w14:textId="77777777" w:rsidR="000C5A8D" w:rsidRDefault="000C5A8D">
                      <w:pPr>
                        <w:textDirection w:val="btLr"/>
                      </w:pPr>
                    </w:p>
                  </w:txbxContent>
                </v:textbox>
              </v:rect>
            </w:pict>
          </mc:Fallback>
        </mc:AlternateContent>
      </w:r>
    </w:p>
    <w:p w14:paraId="20EBAEF5" w14:textId="77777777" w:rsidR="000C5A8D" w:rsidRDefault="000C5A8D">
      <w:pPr>
        <w:jc w:val="center"/>
      </w:pPr>
    </w:p>
    <w:p w14:paraId="0CA3A02F" w14:textId="77777777" w:rsidR="000C5A8D" w:rsidRDefault="000C5A8D">
      <w:pPr>
        <w:jc w:val="center"/>
      </w:pPr>
    </w:p>
    <w:p w14:paraId="7C44E0DF" w14:textId="77777777" w:rsidR="000C5A8D" w:rsidRDefault="00000000">
      <w:pPr>
        <w:jc w:val="center"/>
      </w:pPr>
      <w:r>
        <w:rPr>
          <w:noProof/>
        </w:rPr>
        <mc:AlternateContent>
          <mc:Choice Requires="wps">
            <w:drawing>
              <wp:anchor distT="0" distB="0" distL="114300" distR="114300" simplePos="0" relativeHeight="251660288" behindDoc="0" locked="0" layoutInCell="1" hidden="0" allowOverlap="1" wp14:anchorId="54EA8A08" wp14:editId="44BE3DCE">
                <wp:simplePos x="0" y="0"/>
                <wp:positionH relativeFrom="column">
                  <wp:posOffset>-590548</wp:posOffset>
                </wp:positionH>
                <wp:positionV relativeFrom="paragraph">
                  <wp:posOffset>76200</wp:posOffset>
                </wp:positionV>
                <wp:extent cx="0" cy="12700"/>
                <wp:effectExtent l="0" t="0" r="0" b="0"/>
                <wp:wrapNone/>
                <wp:docPr id="8" name="Straight Arrow Connector 8"/>
                <wp:cNvGraphicFramePr/>
                <a:graphic xmlns:a="http://schemas.openxmlformats.org/drawingml/2006/main">
                  <a:graphicData uri="http://schemas.microsoft.com/office/word/2010/wordprocessingShape">
                    <wps:wsp>
                      <wps:cNvCnPr/>
                      <wps:spPr>
                        <a:xfrm>
                          <a:off x="2040825" y="3780000"/>
                          <a:ext cx="661035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-590548</wp:posOffset>
                </wp:positionH>
                <wp:positionV relativeFrom="paragraph">
                  <wp:posOffset>76200</wp:posOffset>
                </wp:positionV>
                <wp:extent cx="0" cy="12700"/>
                <wp:effectExtent b="0" l="0" r="0" t="0"/>
                <wp:wrapNone/>
                <wp:docPr id="8"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14:paraId="7973B4E2" w14:textId="77777777" w:rsidR="000C5A8D" w:rsidRDefault="000C5A8D">
      <w:pPr>
        <w:jc w:val="center"/>
      </w:pPr>
    </w:p>
    <w:p w14:paraId="66EF3544" w14:textId="77777777" w:rsidR="000C5A8D" w:rsidRDefault="000C5A8D">
      <w:pPr>
        <w:jc w:val="center"/>
      </w:pPr>
    </w:p>
    <w:p w14:paraId="01DB5297" w14:textId="77777777" w:rsidR="000C5A8D" w:rsidRDefault="000C5A8D">
      <w:pPr>
        <w:tabs>
          <w:tab w:val="left" w:pos="1620"/>
        </w:tabs>
        <w:jc w:val="center"/>
        <w:rPr>
          <w:b/>
        </w:rPr>
      </w:pPr>
    </w:p>
    <w:p w14:paraId="55FC1903" w14:textId="77777777" w:rsidR="000C5A8D" w:rsidRDefault="000C5A8D">
      <w:pPr>
        <w:tabs>
          <w:tab w:val="left" w:pos="1620"/>
        </w:tabs>
        <w:jc w:val="center"/>
        <w:rPr>
          <w:b/>
        </w:rPr>
      </w:pPr>
    </w:p>
    <w:p w14:paraId="43585DBC" w14:textId="77777777" w:rsidR="000C5A8D" w:rsidRDefault="000C5A8D">
      <w:pPr>
        <w:tabs>
          <w:tab w:val="left" w:pos="1620"/>
        </w:tabs>
        <w:rPr>
          <w:b/>
        </w:rPr>
      </w:pPr>
    </w:p>
    <w:p w14:paraId="3010D761" w14:textId="77777777" w:rsidR="000C5A8D" w:rsidRDefault="000C5A8D">
      <w:pPr>
        <w:tabs>
          <w:tab w:val="left" w:pos="1620"/>
        </w:tabs>
        <w:rPr>
          <w:b/>
        </w:rPr>
      </w:pPr>
    </w:p>
    <w:p w14:paraId="1123752A" w14:textId="77777777" w:rsidR="000C5A8D" w:rsidRDefault="000C5A8D">
      <w:pPr>
        <w:tabs>
          <w:tab w:val="left" w:pos="1620"/>
        </w:tabs>
        <w:rPr>
          <w:b/>
        </w:rPr>
      </w:pPr>
    </w:p>
    <w:p w14:paraId="18528654" w14:textId="77777777" w:rsidR="000C5A8D" w:rsidRDefault="000C5A8D">
      <w:pPr>
        <w:tabs>
          <w:tab w:val="left" w:pos="1620"/>
        </w:tabs>
        <w:rPr>
          <w:b/>
        </w:rPr>
      </w:pPr>
    </w:p>
    <w:p w14:paraId="30F81597" w14:textId="77777777" w:rsidR="000C5A8D" w:rsidRDefault="000C5A8D">
      <w:pPr>
        <w:tabs>
          <w:tab w:val="left" w:pos="1620"/>
        </w:tabs>
        <w:rPr>
          <w:b/>
        </w:rPr>
      </w:pPr>
    </w:p>
    <w:p w14:paraId="386109DD" w14:textId="77777777" w:rsidR="000C5A8D" w:rsidRDefault="000C5A8D">
      <w:pPr>
        <w:tabs>
          <w:tab w:val="left" w:pos="1620"/>
        </w:tabs>
        <w:rPr>
          <w:b/>
        </w:rPr>
      </w:pPr>
    </w:p>
    <w:p w14:paraId="7DC42C1D" w14:textId="77777777" w:rsidR="000C5A8D" w:rsidRDefault="000C5A8D">
      <w:pPr>
        <w:tabs>
          <w:tab w:val="left" w:pos="1620"/>
        </w:tabs>
        <w:rPr>
          <w:b/>
        </w:rPr>
      </w:pPr>
    </w:p>
    <w:p w14:paraId="69DD43A7" w14:textId="77777777" w:rsidR="000C5A8D" w:rsidRDefault="00000000">
      <w:pPr>
        <w:pStyle w:val="Title"/>
        <w:rPr>
          <w:sz w:val="24"/>
          <w:szCs w:val="24"/>
        </w:rPr>
      </w:pPr>
      <w:r>
        <w:rPr>
          <w:sz w:val="24"/>
          <w:szCs w:val="24"/>
        </w:rPr>
        <w:t>UR MODULE DESCRIPTION FORM</w:t>
      </w:r>
    </w:p>
    <w:p w14:paraId="687945E4" w14:textId="77777777" w:rsidR="000C5A8D" w:rsidRDefault="000C5A8D">
      <w:pPr>
        <w:tabs>
          <w:tab w:val="left" w:pos="1620"/>
        </w:tabs>
        <w:rPr>
          <w:color w:val="0000FF"/>
          <w:u w:val="single"/>
        </w:rPr>
      </w:pPr>
    </w:p>
    <w:p w14:paraId="0F7B2F12" w14:textId="77777777" w:rsidR="000C5A8D" w:rsidRDefault="000C5A8D">
      <w:pPr>
        <w:jc w:val="both"/>
        <w:rPr>
          <w:b/>
        </w:rPr>
      </w:pPr>
    </w:p>
    <w:p w14:paraId="03C986F5" w14:textId="77777777" w:rsidR="000C5A8D" w:rsidRDefault="000C5A8D"/>
    <w:p w14:paraId="654B0812" w14:textId="77777777" w:rsidR="000C5A8D" w:rsidRDefault="000C5A8D"/>
    <w:p w14:paraId="0A8174AE" w14:textId="77777777" w:rsidR="000C5A8D" w:rsidRDefault="000C5A8D"/>
    <w:p w14:paraId="2365FE65" w14:textId="77777777" w:rsidR="000C5A8D" w:rsidRDefault="000C5A8D">
      <w:pPr>
        <w:jc w:val="center"/>
        <w:rPr>
          <w:b/>
        </w:rPr>
      </w:pPr>
    </w:p>
    <w:p w14:paraId="1ADD3199" w14:textId="77777777" w:rsidR="000C5A8D" w:rsidRDefault="000C5A8D">
      <w:pPr>
        <w:jc w:val="center"/>
        <w:rPr>
          <w:b/>
        </w:rPr>
      </w:pPr>
    </w:p>
    <w:p w14:paraId="32C48A4F" w14:textId="77777777" w:rsidR="000C5A8D" w:rsidRDefault="000C5A8D">
      <w:pPr>
        <w:jc w:val="center"/>
        <w:rPr>
          <w:b/>
        </w:rPr>
      </w:pPr>
    </w:p>
    <w:p w14:paraId="38FAB65E" w14:textId="77777777" w:rsidR="000C5A8D" w:rsidRDefault="000C5A8D">
      <w:pPr>
        <w:jc w:val="center"/>
        <w:rPr>
          <w:b/>
        </w:rPr>
      </w:pPr>
    </w:p>
    <w:p w14:paraId="0532FA6F" w14:textId="77777777" w:rsidR="000C5A8D" w:rsidRDefault="000C5A8D">
      <w:pPr>
        <w:jc w:val="center"/>
        <w:rPr>
          <w:b/>
        </w:rPr>
      </w:pPr>
    </w:p>
    <w:p w14:paraId="0FBE3657" w14:textId="77777777" w:rsidR="000C5A8D" w:rsidRDefault="000C5A8D">
      <w:pPr>
        <w:jc w:val="center"/>
        <w:rPr>
          <w:b/>
        </w:rPr>
      </w:pPr>
    </w:p>
    <w:p w14:paraId="0F375C0F" w14:textId="77777777" w:rsidR="000C5A8D" w:rsidRDefault="000C5A8D">
      <w:pPr>
        <w:jc w:val="center"/>
        <w:rPr>
          <w:b/>
        </w:rPr>
      </w:pPr>
    </w:p>
    <w:p w14:paraId="59D3649E" w14:textId="77777777" w:rsidR="000C5A8D" w:rsidRDefault="000C5A8D">
      <w:pPr>
        <w:pStyle w:val="Heading3"/>
        <w:rPr>
          <w:sz w:val="24"/>
          <w:szCs w:val="24"/>
        </w:rPr>
      </w:pPr>
    </w:p>
    <w:p w14:paraId="1DC7F1F1" w14:textId="77777777" w:rsidR="000C5A8D" w:rsidRDefault="000C5A8D"/>
    <w:p w14:paraId="1A997DA6" w14:textId="77777777" w:rsidR="000C5A8D" w:rsidRDefault="000C5A8D"/>
    <w:p w14:paraId="0D760DA5" w14:textId="77777777" w:rsidR="000C5A8D" w:rsidRDefault="000C5A8D"/>
    <w:p w14:paraId="04F6193C" w14:textId="77777777" w:rsidR="000C5A8D" w:rsidRDefault="000C5A8D">
      <w:pPr>
        <w:keepNext/>
        <w:pBdr>
          <w:top w:val="nil"/>
          <w:left w:val="nil"/>
          <w:bottom w:val="nil"/>
          <w:right w:val="nil"/>
          <w:between w:val="nil"/>
        </w:pBdr>
        <w:rPr>
          <w:b/>
          <w:color w:val="000000"/>
        </w:rPr>
      </w:pPr>
    </w:p>
    <w:p w14:paraId="7032BF4D" w14:textId="77777777" w:rsidR="000C5A8D" w:rsidRDefault="000C5A8D">
      <w:pPr>
        <w:keepNext/>
        <w:pBdr>
          <w:top w:val="nil"/>
          <w:left w:val="nil"/>
          <w:bottom w:val="nil"/>
          <w:right w:val="nil"/>
          <w:between w:val="nil"/>
        </w:pBdr>
        <w:rPr>
          <w:b/>
          <w:color w:val="000000"/>
        </w:rPr>
      </w:pPr>
    </w:p>
    <w:p w14:paraId="65E1E920" w14:textId="77777777" w:rsidR="000C5A8D" w:rsidRDefault="000C5A8D"/>
    <w:p w14:paraId="26B97014" w14:textId="77777777" w:rsidR="000C5A8D" w:rsidRDefault="000C5A8D"/>
    <w:p w14:paraId="330D87FB" w14:textId="77777777" w:rsidR="000C5A8D" w:rsidRDefault="000C5A8D"/>
    <w:p w14:paraId="2926846C" w14:textId="77777777" w:rsidR="000C5A8D" w:rsidRDefault="000C5A8D"/>
    <w:p w14:paraId="45B2EDB7" w14:textId="77777777" w:rsidR="000C5A8D" w:rsidRDefault="00000000">
      <w:pPr>
        <w:jc w:val="right"/>
        <w:rPr>
          <w:b/>
        </w:rPr>
      </w:pPr>
      <w:r>
        <w:rPr>
          <w:b/>
        </w:rPr>
        <w:t xml:space="preserve">Revision: </w:t>
      </w:r>
      <w:proofErr w:type="gramStart"/>
      <w:r>
        <w:rPr>
          <w:b/>
        </w:rPr>
        <w:t>August,</w:t>
      </w:r>
      <w:proofErr w:type="gramEnd"/>
      <w:r>
        <w:rPr>
          <w:b/>
        </w:rPr>
        <w:t xml:space="preserve"> 2025</w:t>
      </w:r>
    </w:p>
    <w:p w14:paraId="7C564E15" w14:textId="77777777" w:rsidR="000C5A8D" w:rsidRDefault="000C5A8D"/>
    <w:p w14:paraId="15FE7C35" w14:textId="77777777" w:rsidR="000C5A8D" w:rsidRDefault="000C5A8D"/>
    <w:p w14:paraId="5EEFCB67" w14:textId="77777777" w:rsidR="000C5A8D" w:rsidRDefault="000C5A8D"/>
    <w:p w14:paraId="305B1991" w14:textId="77777777" w:rsidR="000C5A8D" w:rsidRDefault="00000000">
      <w:pPr>
        <w:spacing w:after="200" w:line="276" w:lineRule="auto"/>
        <w:rPr>
          <w:b/>
        </w:rPr>
      </w:pPr>
      <w:r>
        <w:br w:type="page"/>
      </w:r>
    </w:p>
    <w:p w14:paraId="31F09FC6" w14:textId="77777777" w:rsidR="000C5A8D" w:rsidRDefault="00000000">
      <w:pPr>
        <w:numPr>
          <w:ilvl w:val="0"/>
          <w:numId w:val="1"/>
        </w:numPr>
        <w:spacing w:line="360" w:lineRule="auto"/>
        <w:ind w:left="284"/>
        <w:rPr>
          <w:b/>
        </w:rPr>
      </w:pPr>
      <w:r>
        <w:rPr>
          <w:b/>
        </w:rPr>
        <w:lastRenderedPageBreak/>
        <w:t xml:space="preserve">Module Code:   CE80241                                        School: </w:t>
      </w:r>
      <w:r>
        <w:t>Educational Sciences</w:t>
      </w:r>
    </w:p>
    <w:p w14:paraId="772E4F6F" w14:textId="684B6401" w:rsidR="000C5A8D" w:rsidRDefault="00000000">
      <w:pPr>
        <w:numPr>
          <w:ilvl w:val="0"/>
          <w:numId w:val="1"/>
        </w:numPr>
        <w:spacing w:line="360" w:lineRule="auto"/>
        <w:ind w:left="284" w:right="-540"/>
      </w:pPr>
      <w:r>
        <w:rPr>
          <w:b/>
        </w:rPr>
        <w:t xml:space="preserve">Module </w:t>
      </w:r>
      <w:r w:rsidR="006A07D2">
        <w:rPr>
          <w:b/>
        </w:rPr>
        <w:t>Title: Theories</w:t>
      </w:r>
      <w:r>
        <w:rPr>
          <w:b/>
        </w:rPr>
        <w:t xml:space="preserve"> and Practices of Teaching and Learning</w:t>
      </w:r>
    </w:p>
    <w:p w14:paraId="46AA53BA" w14:textId="77777777" w:rsidR="000C5A8D" w:rsidRDefault="00000000">
      <w:pPr>
        <w:numPr>
          <w:ilvl w:val="0"/>
          <w:numId w:val="1"/>
        </w:numPr>
        <w:spacing w:line="360" w:lineRule="auto"/>
        <w:ind w:left="284"/>
      </w:pPr>
      <w:r>
        <w:rPr>
          <w:b/>
        </w:rPr>
        <w:t xml:space="preserve">Level of studies: 8   </w:t>
      </w:r>
      <w:r>
        <w:rPr>
          <w:b/>
        </w:rPr>
        <w:tab/>
        <w:t>Semester: 2</w:t>
      </w:r>
      <w:r>
        <w:rPr>
          <w:b/>
        </w:rPr>
        <w:tab/>
      </w:r>
      <w:r>
        <w:rPr>
          <w:b/>
        </w:rPr>
        <w:tab/>
        <w:t xml:space="preserve">    Credits: 10   </w:t>
      </w:r>
      <w:r>
        <w:t xml:space="preserve">  </w:t>
      </w:r>
    </w:p>
    <w:p w14:paraId="0F5AF0E6" w14:textId="77777777" w:rsidR="000C5A8D" w:rsidRDefault="00000000">
      <w:pPr>
        <w:numPr>
          <w:ilvl w:val="0"/>
          <w:numId w:val="1"/>
        </w:numPr>
        <w:spacing w:line="360" w:lineRule="auto"/>
        <w:ind w:left="284"/>
      </w:pPr>
      <w:r>
        <w:rPr>
          <w:b/>
        </w:rPr>
        <w:t xml:space="preserve">First year of presentation: </w:t>
      </w:r>
      <w:r>
        <w:t xml:space="preserve">2023-2024          </w:t>
      </w:r>
      <w:r>
        <w:rPr>
          <w:b/>
        </w:rPr>
        <w:t xml:space="preserve"> Administering School: </w:t>
      </w:r>
      <w:r>
        <w:t>Educational Sciences</w:t>
      </w:r>
      <w:r>
        <w:tab/>
      </w:r>
    </w:p>
    <w:p w14:paraId="2ED8515E" w14:textId="77777777" w:rsidR="000C5A8D" w:rsidRDefault="00000000">
      <w:pPr>
        <w:tabs>
          <w:tab w:val="left" w:pos="0"/>
        </w:tabs>
        <w:ind w:left="-76"/>
        <w:jc w:val="both"/>
      </w:pPr>
      <w:r>
        <w:rPr>
          <w:b/>
        </w:rPr>
        <w:t xml:space="preserve">5. a. Core module (Yes or No):     </w:t>
      </w:r>
      <w:r>
        <w:t>Yes</w:t>
      </w:r>
    </w:p>
    <w:p w14:paraId="3BB64443" w14:textId="3A4FBB11" w:rsidR="000C5A8D" w:rsidRDefault="00000000">
      <w:pPr>
        <w:tabs>
          <w:tab w:val="left" w:pos="0"/>
        </w:tabs>
        <w:ind w:left="-76"/>
        <w:jc w:val="both"/>
        <w:rPr>
          <w:b/>
        </w:rPr>
      </w:pPr>
      <w:r>
        <w:rPr>
          <w:b/>
        </w:rPr>
        <w:t>5. b. Elective module (Yes or No)</w:t>
      </w:r>
      <w:r w:rsidR="006A07D2">
        <w:rPr>
          <w:b/>
        </w:rPr>
        <w:t>: No</w:t>
      </w:r>
    </w:p>
    <w:p w14:paraId="5A659242" w14:textId="77777777" w:rsidR="000C5A8D" w:rsidRDefault="00000000">
      <w:pPr>
        <w:tabs>
          <w:tab w:val="left" w:pos="0"/>
        </w:tabs>
        <w:ind w:left="-76"/>
        <w:jc w:val="both"/>
        <w:rPr>
          <w:b/>
        </w:rPr>
      </w:pPr>
      <w:r>
        <w:rPr>
          <w:b/>
        </w:rPr>
        <w:t xml:space="preserve">5. c. </w:t>
      </w:r>
      <w:proofErr w:type="gramStart"/>
      <w:r>
        <w:rPr>
          <w:b/>
        </w:rPr>
        <w:t>Pre-requisite</w:t>
      </w:r>
      <w:proofErr w:type="gramEnd"/>
      <w:r>
        <w:rPr>
          <w:b/>
        </w:rPr>
        <w:t xml:space="preserve"> module(s):    </w:t>
      </w:r>
    </w:p>
    <w:p w14:paraId="05A8D89A" w14:textId="080EBEC2" w:rsidR="000C5A8D" w:rsidRDefault="00000000">
      <w:pPr>
        <w:tabs>
          <w:tab w:val="left" w:pos="0"/>
        </w:tabs>
        <w:ind w:left="-76"/>
        <w:jc w:val="both"/>
      </w:pPr>
      <w:r>
        <w:rPr>
          <w:b/>
        </w:rPr>
        <w:t>5. e. Prohibited combinations</w:t>
      </w:r>
      <w:r w:rsidR="006A07D2">
        <w:rPr>
          <w:b/>
        </w:rPr>
        <w:t>: None</w:t>
      </w:r>
    </w:p>
    <w:p w14:paraId="398A51A1" w14:textId="77777777" w:rsidR="000C5A8D" w:rsidRDefault="000C5A8D">
      <w:pPr>
        <w:tabs>
          <w:tab w:val="left" w:pos="0"/>
        </w:tabs>
        <w:ind w:left="-76"/>
        <w:jc w:val="both"/>
      </w:pPr>
    </w:p>
    <w:p w14:paraId="0A6A647C" w14:textId="77777777" w:rsidR="000C5A8D" w:rsidRDefault="000C5A8D">
      <w:pPr>
        <w:tabs>
          <w:tab w:val="left" w:pos="0"/>
        </w:tabs>
        <w:jc w:val="both"/>
        <w:rPr>
          <w:b/>
        </w:rPr>
      </w:pPr>
    </w:p>
    <w:p w14:paraId="2E9D981A" w14:textId="77777777" w:rsidR="000C5A8D" w:rsidRDefault="00000000">
      <w:pPr>
        <w:numPr>
          <w:ilvl w:val="0"/>
          <w:numId w:val="9"/>
        </w:numPr>
        <w:pBdr>
          <w:top w:val="nil"/>
          <w:left w:val="nil"/>
          <w:bottom w:val="nil"/>
          <w:right w:val="nil"/>
          <w:between w:val="nil"/>
        </w:pBdr>
        <w:tabs>
          <w:tab w:val="left" w:pos="0"/>
        </w:tabs>
        <w:jc w:val="both"/>
        <w:rPr>
          <w:b/>
          <w:color w:val="000000"/>
          <w:u w:val="single"/>
        </w:rPr>
      </w:pPr>
      <w:r>
        <w:rPr>
          <w:b/>
          <w:color w:val="000000"/>
          <w:u w:val="single"/>
        </w:rPr>
        <w:t>Allocation of study and teaching hours</w:t>
      </w:r>
      <w:r>
        <w:rPr>
          <w:b/>
          <w:color w:val="000000"/>
        </w:rPr>
        <w:t xml:space="preserve"> </w:t>
      </w:r>
    </w:p>
    <w:p w14:paraId="6EE0F9FB" w14:textId="77777777" w:rsidR="000C5A8D" w:rsidRDefault="000C5A8D">
      <w:pPr>
        <w:spacing w:after="200" w:line="276" w:lineRule="auto"/>
        <w:rPr>
          <w:b/>
          <w:color w:val="000000"/>
          <w:u w:val="single"/>
        </w:rPr>
      </w:pPr>
    </w:p>
    <w:tbl>
      <w:tblPr>
        <w:tblStyle w:val="a3"/>
        <w:tblW w:w="91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4218"/>
        <w:gridCol w:w="1918"/>
        <w:gridCol w:w="2969"/>
      </w:tblGrid>
      <w:tr w:rsidR="000C5A8D" w14:paraId="5A47AD5C" w14:textId="77777777">
        <w:tc>
          <w:tcPr>
            <w:tcW w:w="4218" w:type="dxa"/>
            <w:tcBorders>
              <w:top w:val="single" w:sz="6" w:space="0" w:color="000000"/>
              <w:left w:val="single" w:sz="6" w:space="0" w:color="000000"/>
              <w:bottom w:val="single" w:sz="6" w:space="0" w:color="000000"/>
              <w:right w:val="single" w:sz="6" w:space="0" w:color="000000"/>
            </w:tcBorders>
          </w:tcPr>
          <w:p w14:paraId="47E2F889" w14:textId="77777777" w:rsidR="000C5A8D" w:rsidRDefault="00000000">
            <w:pPr>
              <w:tabs>
                <w:tab w:val="left" w:pos="0"/>
              </w:tabs>
              <w:spacing w:after="200" w:line="276" w:lineRule="auto"/>
              <w:jc w:val="both"/>
              <w:rPr>
                <w:b/>
                <w:color w:val="000000"/>
              </w:rPr>
            </w:pPr>
            <w:r>
              <w:rPr>
                <w:b/>
                <w:color w:val="000000"/>
              </w:rPr>
              <w:t>Total student hours    100</w:t>
            </w:r>
          </w:p>
        </w:tc>
        <w:tc>
          <w:tcPr>
            <w:tcW w:w="1918" w:type="dxa"/>
            <w:tcBorders>
              <w:top w:val="single" w:sz="6" w:space="0" w:color="000000"/>
              <w:left w:val="single" w:sz="6" w:space="0" w:color="000000"/>
              <w:bottom w:val="single" w:sz="6" w:space="0" w:color="000000"/>
              <w:right w:val="single" w:sz="6" w:space="0" w:color="000000"/>
            </w:tcBorders>
          </w:tcPr>
          <w:p w14:paraId="69657E67" w14:textId="77777777" w:rsidR="000C5A8D" w:rsidRDefault="00000000">
            <w:pPr>
              <w:keepNext/>
              <w:keepLines/>
              <w:spacing w:before="200" w:line="276" w:lineRule="auto"/>
              <w:rPr>
                <w:b/>
                <w:color w:val="000000"/>
              </w:rPr>
            </w:pPr>
            <w:r>
              <w:rPr>
                <w:b/>
                <w:color w:val="000000"/>
              </w:rPr>
              <w:t>Student Hours</w:t>
            </w:r>
          </w:p>
        </w:tc>
        <w:tc>
          <w:tcPr>
            <w:tcW w:w="2969" w:type="dxa"/>
            <w:tcBorders>
              <w:top w:val="single" w:sz="6" w:space="0" w:color="000000"/>
              <w:left w:val="single" w:sz="6" w:space="0" w:color="000000"/>
              <w:bottom w:val="single" w:sz="6" w:space="0" w:color="000000"/>
              <w:right w:val="single" w:sz="6" w:space="0" w:color="000000"/>
            </w:tcBorders>
          </w:tcPr>
          <w:p w14:paraId="75AF1F10" w14:textId="77777777" w:rsidR="000C5A8D" w:rsidRDefault="00000000">
            <w:pPr>
              <w:keepNext/>
              <w:keepLines/>
              <w:spacing w:before="200" w:line="276" w:lineRule="auto"/>
              <w:rPr>
                <w:b/>
                <w:color w:val="000000"/>
              </w:rPr>
            </w:pPr>
            <w:r>
              <w:rPr>
                <w:b/>
                <w:color w:val="000000"/>
              </w:rPr>
              <w:t>Teaching Staff Hours</w:t>
            </w:r>
          </w:p>
        </w:tc>
      </w:tr>
      <w:tr w:rsidR="000C5A8D" w14:paraId="30130292" w14:textId="77777777">
        <w:tc>
          <w:tcPr>
            <w:tcW w:w="4218" w:type="dxa"/>
            <w:tcBorders>
              <w:top w:val="single" w:sz="6" w:space="0" w:color="000000"/>
              <w:left w:val="single" w:sz="6" w:space="0" w:color="000000"/>
              <w:bottom w:val="single" w:sz="6" w:space="0" w:color="000000"/>
              <w:right w:val="single" w:sz="6" w:space="0" w:color="000000"/>
            </w:tcBorders>
          </w:tcPr>
          <w:p w14:paraId="0AD288B4" w14:textId="77777777" w:rsidR="000C5A8D" w:rsidRDefault="00000000">
            <w:pPr>
              <w:tabs>
                <w:tab w:val="left" w:pos="0"/>
              </w:tabs>
              <w:spacing w:after="200" w:line="276" w:lineRule="auto"/>
              <w:jc w:val="both"/>
              <w:rPr>
                <w:b/>
                <w:color w:val="000000"/>
              </w:rPr>
            </w:pPr>
            <w:r>
              <w:rPr>
                <w:b/>
                <w:color w:val="000000"/>
              </w:rPr>
              <w:t xml:space="preserve">Lectures </w:t>
            </w:r>
          </w:p>
        </w:tc>
        <w:tc>
          <w:tcPr>
            <w:tcW w:w="191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9D3128B" w14:textId="77777777" w:rsidR="000C5A8D" w:rsidRDefault="00000000">
            <w:pPr>
              <w:keepNext/>
              <w:keepLines/>
              <w:spacing w:before="200" w:line="276" w:lineRule="auto"/>
              <w:ind w:left="-100"/>
            </w:pPr>
            <w:r>
              <w:t>32</w:t>
            </w:r>
          </w:p>
        </w:tc>
        <w:tc>
          <w:tcPr>
            <w:tcW w:w="296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17B3E54" w14:textId="77777777" w:rsidR="000C5A8D" w:rsidRDefault="00000000">
            <w:pPr>
              <w:keepNext/>
              <w:keepLines/>
              <w:spacing w:before="200" w:line="276" w:lineRule="auto"/>
              <w:ind w:left="-100"/>
            </w:pPr>
            <w:r>
              <w:t>60</w:t>
            </w:r>
          </w:p>
        </w:tc>
      </w:tr>
      <w:tr w:rsidR="000C5A8D" w14:paraId="3A372D23" w14:textId="77777777">
        <w:tc>
          <w:tcPr>
            <w:tcW w:w="4218" w:type="dxa"/>
            <w:tcBorders>
              <w:top w:val="single" w:sz="6" w:space="0" w:color="000000"/>
              <w:left w:val="single" w:sz="6" w:space="0" w:color="000000"/>
              <w:bottom w:val="single" w:sz="6" w:space="0" w:color="000000"/>
              <w:right w:val="single" w:sz="6" w:space="0" w:color="000000"/>
            </w:tcBorders>
          </w:tcPr>
          <w:p w14:paraId="64565DA6" w14:textId="77777777" w:rsidR="000C5A8D" w:rsidRDefault="00000000">
            <w:pPr>
              <w:tabs>
                <w:tab w:val="left" w:pos="0"/>
              </w:tabs>
              <w:spacing w:after="200" w:line="276" w:lineRule="auto"/>
              <w:jc w:val="both"/>
              <w:rPr>
                <w:b/>
                <w:color w:val="000000"/>
              </w:rPr>
            </w:pPr>
            <w:r>
              <w:rPr>
                <w:b/>
                <w:color w:val="000000"/>
              </w:rPr>
              <w:t>Seminars/workshops</w:t>
            </w:r>
          </w:p>
        </w:tc>
        <w:tc>
          <w:tcPr>
            <w:tcW w:w="1918" w:type="dxa"/>
            <w:tcBorders>
              <w:left w:val="single" w:sz="8" w:space="0" w:color="000000"/>
              <w:bottom w:val="single" w:sz="8" w:space="0" w:color="000000"/>
              <w:right w:val="single" w:sz="8" w:space="0" w:color="000000"/>
            </w:tcBorders>
            <w:tcMar>
              <w:top w:w="0" w:type="dxa"/>
              <w:left w:w="100" w:type="dxa"/>
              <w:bottom w:w="0" w:type="dxa"/>
              <w:right w:w="100" w:type="dxa"/>
            </w:tcMar>
          </w:tcPr>
          <w:p w14:paraId="60539580" w14:textId="77777777" w:rsidR="000C5A8D" w:rsidRDefault="00000000">
            <w:pPr>
              <w:keepNext/>
              <w:keepLines/>
              <w:spacing w:before="200" w:line="276" w:lineRule="auto"/>
              <w:ind w:left="-100"/>
            </w:pPr>
            <w:r>
              <w:t>6</w:t>
            </w:r>
          </w:p>
        </w:tc>
        <w:tc>
          <w:tcPr>
            <w:tcW w:w="2969" w:type="dxa"/>
            <w:tcBorders>
              <w:left w:val="single" w:sz="8" w:space="0" w:color="000000"/>
              <w:bottom w:val="single" w:sz="8" w:space="0" w:color="000000"/>
              <w:right w:val="single" w:sz="8" w:space="0" w:color="000000"/>
            </w:tcBorders>
            <w:tcMar>
              <w:top w:w="0" w:type="dxa"/>
              <w:left w:w="100" w:type="dxa"/>
              <w:bottom w:w="0" w:type="dxa"/>
              <w:right w:w="100" w:type="dxa"/>
            </w:tcMar>
          </w:tcPr>
          <w:p w14:paraId="019B346F" w14:textId="77777777" w:rsidR="000C5A8D" w:rsidRDefault="00000000">
            <w:pPr>
              <w:keepNext/>
              <w:keepLines/>
              <w:spacing w:before="200" w:line="276" w:lineRule="auto"/>
              <w:ind w:left="-100"/>
            </w:pPr>
            <w:r>
              <w:t>8</w:t>
            </w:r>
          </w:p>
        </w:tc>
      </w:tr>
      <w:tr w:rsidR="000C5A8D" w14:paraId="3FB5F5D8" w14:textId="77777777">
        <w:tc>
          <w:tcPr>
            <w:tcW w:w="4218" w:type="dxa"/>
            <w:tcBorders>
              <w:top w:val="single" w:sz="6" w:space="0" w:color="000000"/>
              <w:left w:val="single" w:sz="6" w:space="0" w:color="000000"/>
              <w:bottom w:val="single" w:sz="6" w:space="0" w:color="000000"/>
              <w:right w:val="single" w:sz="6" w:space="0" w:color="000000"/>
            </w:tcBorders>
          </w:tcPr>
          <w:p w14:paraId="71CB7500" w14:textId="77777777" w:rsidR="000C5A8D" w:rsidRDefault="00000000">
            <w:pPr>
              <w:tabs>
                <w:tab w:val="left" w:pos="0"/>
              </w:tabs>
              <w:spacing w:after="200" w:line="276" w:lineRule="auto"/>
              <w:jc w:val="both"/>
              <w:rPr>
                <w:b/>
                <w:color w:val="000000"/>
              </w:rPr>
            </w:pPr>
            <w:r>
              <w:rPr>
                <w:b/>
                <w:color w:val="000000"/>
              </w:rPr>
              <w:t>Practical classes/laboratory</w:t>
            </w:r>
          </w:p>
        </w:tc>
        <w:tc>
          <w:tcPr>
            <w:tcW w:w="1918" w:type="dxa"/>
            <w:tcBorders>
              <w:left w:val="single" w:sz="8" w:space="0" w:color="000000"/>
              <w:bottom w:val="single" w:sz="8" w:space="0" w:color="000000"/>
              <w:right w:val="single" w:sz="8" w:space="0" w:color="000000"/>
            </w:tcBorders>
            <w:tcMar>
              <w:top w:w="0" w:type="dxa"/>
              <w:left w:w="100" w:type="dxa"/>
              <w:bottom w:w="0" w:type="dxa"/>
              <w:right w:w="100" w:type="dxa"/>
            </w:tcMar>
          </w:tcPr>
          <w:p w14:paraId="25546BC6" w14:textId="77777777" w:rsidR="000C5A8D" w:rsidRDefault="00000000">
            <w:pPr>
              <w:keepNext/>
              <w:keepLines/>
              <w:spacing w:before="200" w:line="276" w:lineRule="auto"/>
              <w:ind w:left="-100"/>
            </w:pPr>
            <w:r>
              <w:t>2</w:t>
            </w:r>
          </w:p>
        </w:tc>
        <w:tc>
          <w:tcPr>
            <w:tcW w:w="2969" w:type="dxa"/>
            <w:tcBorders>
              <w:left w:val="single" w:sz="8" w:space="0" w:color="000000"/>
              <w:bottom w:val="single" w:sz="8" w:space="0" w:color="000000"/>
              <w:right w:val="single" w:sz="8" w:space="0" w:color="000000"/>
            </w:tcBorders>
            <w:tcMar>
              <w:top w:w="0" w:type="dxa"/>
              <w:left w:w="100" w:type="dxa"/>
              <w:bottom w:w="0" w:type="dxa"/>
              <w:right w:w="100" w:type="dxa"/>
            </w:tcMar>
          </w:tcPr>
          <w:p w14:paraId="32B75EA0" w14:textId="77777777" w:rsidR="000C5A8D" w:rsidRDefault="00000000">
            <w:pPr>
              <w:keepNext/>
              <w:keepLines/>
              <w:spacing w:before="200" w:line="276" w:lineRule="auto"/>
              <w:ind w:left="-100"/>
            </w:pPr>
            <w:r>
              <w:t>4</w:t>
            </w:r>
          </w:p>
        </w:tc>
      </w:tr>
      <w:tr w:rsidR="000C5A8D" w14:paraId="51497D0E" w14:textId="77777777">
        <w:tc>
          <w:tcPr>
            <w:tcW w:w="4218" w:type="dxa"/>
            <w:tcBorders>
              <w:top w:val="single" w:sz="6" w:space="0" w:color="000000"/>
              <w:left w:val="single" w:sz="6" w:space="0" w:color="000000"/>
              <w:bottom w:val="single" w:sz="6" w:space="0" w:color="000000"/>
              <w:right w:val="single" w:sz="6" w:space="0" w:color="000000"/>
            </w:tcBorders>
          </w:tcPr>
          <w:p w14:paraId="42A53184" w14:textId="77777777" w:rsidR="000C5A8D" w:rsidRDefault="00000000">
            <w:pPr>
              <w:tabs>
                <w:tab w:val="left" w:pos="0"/>
              </w:tabs>
              <w:spacing w:after="200" w:line="276" w:lineRule="auto"/>
              <w:jc w:val="both"/>
              <w:rPr>
                <w:b/>
                <w:color w:val="000000"/>
              </w:rPr>
            </w:pPr>
            <w:r>
              <w:rPr>
                <w:b/>
                <w:color w:val="000000"/>
              </w:rPr>
              <w:t>Structured exercises</w:t>
            </w:r>
          </w:p>
        </w:tc>
        <w:tc>
          <w:tcPr>
            <w:tcW w:w="1918" w:type="dxa"/>
            <w:tcBorders>
              <w:left w:val="single" w:sz="8" w:space="0" w:color="000000"/>
              <w:bottom w:val="single" w:sz="8" w:space="0" w:color="000000"/>
              <w:right w:val="single" w:sz="8" w:space="0" w:color="000000"/>
            </w:tcBorders>
            <w:tcMar>
              <w:top w:w="0" w:type="dxa"/>
              <w:left w:w="100" w:type="dxa"/>
              <w:bottom w:w="0" w:type="dxa"/>
              <w:right w:w="100" w:type="dxa"/>
            </w:tcMar>
          </w:tcPr>
          <w:p w14:paraId="56696AD2" w14:textId="77777777" w:rsidR="000C5A8D" w:rsidRDefault="00000000">
            <w:pPr>
              <w:keepNext/>
              <w:keepLines/>
              <w:spacing w:before="200" w:line="276" w:lineRule="auto"/>
              <w:ind w:left="-100"/>
            </w:pPr>
            <w:r>
              <w:t>4</w:t>
            </w:r>
          </w:p>
        </w:tc>
        <w:tc>
          <w:tcPr>
            <w:tcW w:w="2969" w:type="dxa"/>
            <w:tcBorders>
              <w:left w:val="single" w:sz="8" w:space="0" w:color="000000"/>
              <w:bottom w:val="single" w:sz="8" w:space="0" w:color="000000"/>
              <w:right w:val="single" w:sz="8" w:space="0" w:color="000000"/>
            </w:tcBorders>
            <w:tcMar>
              <w:top w:w="0" w:type="dxa"/>
              <w:left w:w="100" w:type="dxa"/>
              <w:bottom w:w="0" w:type="dxa"/>
              <w:right w:w="100" w:type="dxa"/>
            </w:tcMar>
          </w:tcPr>
          <w:p w14:paraId="2533DA46" w14:textId="77777777" w:rsidR="000C5A8D" w:rsidRDefault="00000000">
            <w:pPr>
              <w:keepNext/>
              <w:keepLines/>
              <w:spacing w:before="200" w:line="276" w:lineRule="auto"/>
              <w:ind w:left="-100"/>
            </w:pPr>
            <w:r>
              <w:t>6</w:t>
            </w:r>
          </w:p>
        </w:tc>
      </w:tr>
      <w:tr w:rsidR="000C5A8D" w14:paraId="1E4F01F6" w14:textId="77777777">
        <w:tc>
          <w:tcPr>
            <w:tcW w:w="4218" w:type="dxa"/>
            <w:tcBorders>
              <w:top w:val="single" w:sz="6" w:space="0" w:color="000000"/>
              <w:left w:val="single" w:sz="6" w:space="0" w:color="000000"/>
              <w:bottom w:val="single" w:sz="6" w:space="0" w:color="000000"/>
              <w:right w:val="single" w:sz="6" w:space="0" w:color="000000"/>
            </w:tcBorders>
          </w:tcPr>
          <w:p w14:paraId="0B4F62D2" w14:textId="77777777" w:rsidR="000C5A8D" w:rsidRDefault="00000000">
            <w:pPr>
              <w:tabs>
                <w:tab w:val="left" w:pos="0"/>
              </w:tabs>
              <w:spacing w:after="200" w:line="276" w:lineRule="auto"/>
              <w:jc w:val="both"/>
              <w:rPr>
                <w:b/>
                <w:color w:val="000000"/>
              </w:rPr>
            </w:pPr>
            <w:r>
              <w:rPr>
                <w:b/>
                <w:color w:val="000000"/>
              </w:rPr>
              <w:t>Set reading etc.</w:t>
            </w:r>
          </w:p>
        </w:tc>
        <w:tc>
          <w:tcPr>
            <w:tcW w:w="1918" w:type="dxa"/>
            <w:tcBorders>
              <w:left w:val="single" w:sz="8" w:space="0" w:color="000000"/>
              <w:bottom w:val="single" w:sz="8" w:space="0" w:color="000000"/>
              <w:right w:val="single" w:sz="8" w:space="0" w:color="000000"/>
            </w:tcBorders>
            <w:tcMar>
              <w:top w:w="0" w:type="dxa"/>
              <w:left w:w="100" w:type="dxa"/>
              <w:bottom w:w="0" w:type="dxa"/>
              <w:right w:w="100" w:type="dxa"/>
            </w:tcMar>
          </w:tcPr>
          <w:p w14:paraId="7F8ED8DE" w14:textId="77777777" w:rsidR="000C5A8D" w:rsidRDefault="00000000">
            <w:pPr>
              <w:keepNext/>
              <w:keepLines/>
              <w:spacing w:before="200" w:line="276" w:lineRule="auto"/>
              <w:ind w:left="-100"/>
            </w:pPr>
            <w:r>
              <w:t>14</w:t>
            </w:r>
          </w:p>
        </w:tc>
        <w:tc>
          <w:tcPr>
            <w:tcW w:w="2969" w:type="dxa"/>
            <w:tcBorders>
              <w:left w:val="single" w:sz="8" w:space="0" w:color="000000"/>
              <w:bottom w:val="single" w:sz="8" w:space="0" w:color="000000"/>
              <w:right w:val="single" w:sz="8" w:space="0" w:color="000000"/>
            </w:tcBorders>
            <w:tcMar>
              <w:top w:w="0" w:type="dxa"/>
              <w:left w:w="100" w:type="dxa"/>
              <w:bottom w:w="0" w:type="dxa"/>
              <w:right w:w="100" w:type="dxa"/>
            </w:tcMar>
          </w:tcPr>
          <w:p w14:paraId="2622C0E6" w14:textId="77777777" w:rsidR="000C5A8D" w:rsidRDefault="00000000">
            <w:pPr>
              <w:keepNext/>
              <w:keepLines/>
              <w:spacing w:before="200" w:line="276" w:lineRule="auto"/>
              <w:ind w:left="-100"/>
            </w:pPr>
            <w:r>
              <w:t>2</w:t>
            </w:r>
          </w:p>
        </w:tc>
      </w:tr>
      <w:tr w:rsidR="000C5A8D" w14:paraId="3093D725" w14:textId="77777777">
        <w:tc>
          <w:tcPr>
            <w:tcW w:w="4218" w:type="dxa"/>
            <w:tcBorders>
              <w:top w:val="single" w:sz="6" w:space="0" w:color="000000"/>
              <w:left w:val="single" w:sz="6" w:space="0" w:color="000000"/>
              <w:bottom w:val="single" w:sz="6" w:space="0" w:color="000000"/>
              <w:right w:val="single" w:sz="6" w:space="0" w:color="000000"/>
            </w:tcBorders>
          </w:tcPr>
          <w:p w14:paraId="580AFC01" w14:textId="77777777" w:rsidR="000C5A8D" w:rsidRDefault="00000000">
            <w:pPr>
              <w:tabs>
                <w:tab w:val="left" w:pos="0"/>
              </w:tabs>
              <w:spacing w:after="200" w:line="276" w:lineRule="auto"/>
              <w:jc w:val="both"/>
              <w:rPr>
                <w:b/>
                <w:color w:val="000000"/>
              </w:rPr>
            </w:pPr>
            <w:r>
              <w:rPr>
                <w:b/>
                <w:color w:val="000000"/>
              </w:rPr>
              <w:t>Self-directed study</w:t>
            </w:r>
          </w:p>
        </w:tc>
        <w:tc>
          <w:tcPr>
            <w:tcW w:w="1918" w:type="dxa"/>
            <w:tcBorders>
              <w:left w:val="single" w:sz="8" w:space="0" w:color="000000"/>
              <w:bottom w:val="single" w:sz="8" w:space="0" w:color="000000"/>
              <w:right w:val="single" w:sz="8" w:space="0" w:color="000000"/>
            </w:tcBorders>
            <w:tcMar>
              <w:top w:w="0" w:type="dxa"/>
              <w:left w:w="100" w:type="dxa"/>
              <w:bottom w:w="0" w:type="dxa"/>
              <w:right w:w="100" w:type="dxa"/>
            </w:tcMar>
          </w:tcPr>
          <w:p w14:paraId="387290B3" w14:textId="77777777" w:rsidR="000C5A8D" w:rsidRDefault="00000000">
            <w:pPr>
              <w:keepNext/>
              <w:keepLines/>
              <w:spacing w:before="200" w:line="276" w:lineRule="auto"/>
              <w:ind w:left="-100"/>
            </w:pPr>
            <w:r>
              <w:t>28</w:t>
            </w:r>
          </w:p>
        </w:tc>
        <w:tc>
          <w:tcPr>
            <w:tcW w:w="2969" w:type="dxa"/>
            <w:tcBorders>
              <w:left w:val="single" w:sz="8" w:space="0" w:color="000000"/>
              <w:bottom w:val="single" w:sz="8" w:space="0" w:color="000000"/>
              <w:right w:val="single" w:sz="8" w:space="0" w:color="000000"/>
            </w:tcBorders>
            <w:tcMar>
              <w:top w:w="0" w:type="dxa"/>
              <w:left w:w="100" w:type="dxa"/>
              <w:bottom w:w="0" w:type="dxa"/>
              <w:right w:w="100" w:type="dxa"/>
            </w:tcMar>
          </w:tcPr>
          <w:p w14:paraId="1E25F0CE" w14:textId="77777777" w:rsidR="000C5A8D" w:rsidRDefault="00000000">
            <w:pPr>
              <w:keepNext/>
              <w:keepLines/>
              <w:spacing w:before="200" w:line="276" w:lineRule="auto"/>
              <w:ind w:left="-100"/>
              <w:rPr>
                <w:b/>
              </w:rPr>
            </w:pPr>
            <w:r>
              <w:rPr>
                <w:b/>
              </w:rPr>
              <w:t>-</w:t>
            </w:r>
          </w:p>
        </w:tc>
      </w:tr>
      <w:tr w:rsidR="000C5A8D" w14:paraId="60CE0297" w14:textId="77777777">
        <w:tc>
          <w:tcPr>
            <w:tcW w:w="4218" w:type="dxa"/>
            <w:tcBorders>
              <w:top w:val="single" w:sz="6" w:space="0" w:color="000000"/>
              <w:left w:val="single" w:sz="6" w:space="0" w:color="000000"/>
              <w:bottom w:val="single" w:sz="6" w:space="0" w:color="000000"/>
              <w:right w:val="single" w:sz="6" w:space="0" w:color="000000"/>
            </w:tcBorders>
          </w:tcPr>
          <w:p w14:paraId="32B164C8" w14:textId="77777777" w:rsidR="000C5A8D" w:rsidRDefault="00000000">
            <w:pPr>
              <w:tabs>
                <w:tab w:val="left" w:pos="0"/>
              </w:tabs>
              <w:spacing w:after="200" w:line="276" w:lineRule="auto"/>
              <w:rPr>
                <w:b/>
                <w:color w:val="000000"/>
              </w:rPr>
            </w:pPr>
            <w:r>
              <w:rPr>
                <w:b/>
                <w:color w:val="000000"/>
              </w:rPr>
              <w:t>Assignments – preparation and writing</w:t>
            </w:r>
          </w:p>
        </w:tc>
        <w:tc>
          <w:tcPr>
            <w:tcW w:w="1918" w:type="dxa"/>
            <w:tcBorders>
              <w:left w:val="single" w:sz="8" w:space="0" w:color="000000"/>
              <w:bottom w:val="single" w:sz="8" w:space="0" w:color="000000"/>
              <w:right w:val="single" w:sz="8" w:space="0" w:color="000000"/>
            </w:tcBorders>
            <w:tcMar>
              <w:top w:w="0" w:type="dxa"/>
              <w:left w:w="100" w:type="dxa"/>
              <w:bottom w:w="0" w:type="dxa"/>
              <w:right w:w="100" w:type="dxa"/>
            </w:tcMar>
          </w:tcPr>
          <w:p w14:paraId="5A742B4A" w14:textId="77777777" w:rsidR="000C5A8D" w:rsidRDefault="00000000">
            <w:pPr>
              <w:keepNext/>
              <w:keepLines/>
              <w:spacing w:before="200" w:line="276" w:lineRule="auto"/>
              <w:ind w:left="-100"/>
            </w:pPr>
            <w:r>
              <w:t>10</w:t>
            </w:r>
          </w:p>
        </w:tc>
        <w:tc>
          <w:tcPr>
            <w:tcW w:w="2969" w:type="dxa"/>
            <w:tcBorders>
              <w:left w:val="single" w:sz="8" w:space="0" w:color="000000"/>
              <w:bottom w:val="single" w:sz="8" w:space="0" w:color="000000"/>
              <w:right w:val="single" w:sz="8" w:space="0" w:color="000000"/>
            </w:tcBorders>
            <w:tcMar>
              <w:top w:w="0" w:type="dxa"/>
              <w:left w:w="100" w:type="dxa"/>
              <w:bottom w:w="0" w:type="dxa"/>
              <w:right w:w="100" w:type="dxa"/>
            </w:tcMar>
          </w:tcPr>
          <w:p w14:paraId="35AD9F88" w14:textId="77777777" w:rsidR="000C5A8D" w:rsidRDefault="00000000">
            <w:pPr>
              <w:keepNext/>
              <w:keepLines/>
              <w:spacing w:before="200" w:line="276" w:lineRule="auto"/>
              <w:ind w:left="-100"/>
            </w:pPr>
            <w:r>
              <w:t>2</w:t>
            </w:r>
          </w:p>
        </w:tc>
      </w:tr>
      <w:tr w:rsidR="000C5A8D" w14:paraId="599D0488" w14:textId="77777777">
        <w:tc>
          <w:tcPr>
            <w:tcW w:w="4218" w:type="dxa"/>
            <w:tcBorders>
              <w:top w:val="single" w:sz="6" w:space="0" w:color="000000"/>
              <w:left w:val="single" w:sz="6" w:space="0" w:color="000000"/>
              <w:bottom w:val="single" w:sz="6" w:space="0" w:color="000000"/>
              <w:right w:val="single" w:sz="6" w:space="0" w:color="000000"/>
            </w:tcBorders>
          </w:tcPr>
          <w:p w14:paraId="5A46410E" w14:textId="77777777" w:rsidR="000C5A8D" w:rsidRDefault="00000000">
            <w:pPr>
              <w:tabs>
                <w:tab w:val="left" w:pos="0"/>
              </w:tabs>
              <w:spacing w:after="200" w:line="276" w:lineRule="auto"/>
              <w:rPr>
                <w:b/>
                <w:color w:val="000000"/>
              </w:rPr>
            </w:pPr>
            <w:r>
              <w:rPr>
                <w:b/>
                <w:color w:val="000000"/>
              </w:rPr>
              <w:t>Examination – revision and attendance</w:t>
            </w:r>
          </w:p>
        </w:tc>
        <w:tc>
          <w:tcPr>
            <w:tcW w:w="1918" w:type="dxa"/>
            <w:tcBorders>
              <w:left w:val="single" w:sz="8" w:space="0" w:color="000000"/>
              <w:bottom w:val="single" w:sz="8" w:space="0" w:color="000000"/>
              <w:right w:val="single" w:sz="8" w:space="0" w:color="000000"/>
            </w:tcBorders>
            <w:tcMar>
              <w:top w:w="0" w:type="dxa"/>
              <w:left w:w="100" w:type="dxa"/>
              <w:bottom w:w="0" w:type="dxa"/>
              <w:right w:w="100" w:type="dxa"/>
            </w:tcMar>
          </w:tcPr>
          <w:p w14:paraId="543AACFF" w14:textId="77777777" w:rsidR="000C5A8D" w:rsidRDefault="00000000">
            <w:pPr>
              <w:keepNext/>
              <w:keepLines/>
              <w:spacing w:before="200" w:line="276" w:lineRule="auto"/>
              <w:ind w:left="-100"/>
            </w:pPr>
            <w:r>
              <w:t>6</w:t>
            </w:r>
          </w:p>
        </w:tc>
        <w:tc>
          <w:tcPr>
            <w:tcW w:w="2969" w:type="dxa"/>
            <w:tcBorders>
              <w:left w:val="single" w:sz="8" w:space="0" w:color="000000"/>
              <w:bottom w:val="single" w:sz="8" w:space="0" w:color="000000"/>
              <w:right w:val="single" w:sz="8" w:space="0" w:color="000000"/>
            </w:tcBorders>
            <w:tcMar>
              <w:top w:w="0" w:type="dxa"/>
              <w:left w:w="100" w:type="dxa"/>
              <w:bottom w:w="0" w:type="dxa"/>
              <w:right w:w="100" w:type="dxa"/>
            </w:tcMar>
          </w:tcPr>
          <w:p w14:paraId="6A0B9697" w14:textId="77777777" w:rsidR="000C5A8D" w:rsidRDefault="00000000">
            <w:pPr>
              <w:keepNext/>
              <w:keepLines/>
              <w:spacing w:before="200" w:line="276" w:lineRule="auto"/>
              <w:ind w:left="-100"/>
            </w:pPr>
            <w:r>
              <w:t>8</w:t>
            </w:r>
          </w:p>
        </w:tc>
      </w:tr>
      <w:tr w:rsidR="000C5A8D" w14:paraId="62480559" w14:textId="77777777">
        <w:trPr>
          <w:trHeight w:val="4355"/>
        </w:trPr>
        <w:tc>
          <w:tcPr>
            <w:tcW w:w="4218" w:type="dxa"/>
            <w:tcBorders>
              <w:top w:val="single" w:sz="6" w:space="0" w:color="000000"/>
              <w:left w:val="single" w:sz="6" w:space="0" w:color="000000"/>
              <w:bottom w:val="single" w:sz="6" w:space="0" w:color="000000"/>
              <w:right w:val="single" w:sz="6" w:space="0" w:color="000000"/>
            </w:tcBorders>
          </w:tcPr>
          <w:p w14:paraId="77C3C1E6" w14:textId="77777777" w:rsidR="000C5A8D" w:rsidRDefault="00000000">
            <w:pPr>
              <w:tabs>
                <w:tab w:val="left" w:pos="0"/>
              </w:tabs>
              <w:spacing w:line="276" w:lineRule="auto"/>
              <w:rPr>
                <w:b/>
                <w:color w:val="000000"/>
              </w:rPr>
            </w:pPr>
            <w:r>
              <w:rPr>
                <w:b/>
                <w:color w:val="000000"/>
              </w:rPr>
              <w:lastRenderedPageBreak/>
              <w:t xml:space="preserve">Other: </w:t>
            </w:r>
          </w:p>
          <w:p w14:paraId="2BF2955C" w14:textId="77777777" w:rsidR="000C5A8D" w:rsidRDefault="00000000">
            <w:pPr>
              <w:numPr>
                <w:ilvl w:val="0"/>
                <w:numId w:val="7"/>
              </w:numPr>
              <w:tabs>
                <w:tab w:val="left" w:pos="0"/>
              </w:tabs>
              <w:spacing w:line="276" w:lineRule="auto"/>
              <w:ind w:left="270" w:hanging="270"/>
              <w:rPr>
                <w:b/>
                <w:color w:val="000000"/>
              </w:rPr>
            </w:pPr>
            <w:r>
              <w:rPr>
                <w:b/>
                <w:color w:val="000000"/>
              </w:rPr>
              <w:t>Filling in the blended learning design template and storyboard, preparation of e-</w:t>
            </w:r>
            <w:proofErr w:type="spellStart"/>
            <w:r>
              <w:rPr>
                <w:b/>
                <w:color w:val="000000"/>
              </w:rPr>
              <w:t>tivities</w:t>
            </w:r>
            <w:proofErr w:type="spellEnd"/>
            <w:r>
              <w:rPr>
                <w:b/>
                <w:color w:val="000000"/>
              </w:rPr>
              <w:t>, and uploading learning materials on UR e-learning platform</w:t>
            </w:r>
          </w:p>
          <w:p w14:paraId="1458A731" w14:textId="77777777" w:rsidR="000C5A8D" w:rsidRDefault="00000000">
            <w:pPr>
              <w:numPr>
                <w:ilvl w:val="0"/>
                <w:numId w:val="7"/>
              </w:numPr>
              <w:tabs>
                <w:tab w:val="left" w:pos="0"/>
              </w:tabs>
              <w:spacing w:line="276" w:lineRule="auto"/>
              <w:ind w:left="270" w:hanging="270"/>
              <w:rPr>
                <w:b/>
                <w:color w:val="000000"/>
              </w:rPr>
            </w:pPr>
            <w:r>
              <w:rPr>
                <w:b/>
                <w:color w:val="000000"/>
              </w:rPr>
              <w:t>E-learning facilitation: hosting students in forum discussions and chats</w:t>
            </w:r>
          </w:p>
          <w:p w14:paraId="2812C231" w14:textId="77777777" w:rsidR="000C5A8D" w:rsidRDefault="00000000">
            <w:pPr>
              <w:numPr>
                <w:ilvl w:val="0"/>
                <w:numId w:val="7"/>
              </w:numPr>
              <w:tabs>
                <w:tab w:val="left" w:pos="0"/>
              </w:tabs>
              <w:spacing w:line="276" w:lineRule="auto"/>
              <w:ind w:left="270" w:hanging="270"/>
              <w:rPr>
                <w:b/>
                <w:color w:val="000000"/>
              </w:rPr>
            </w:pPr>
            <w:r>
              <w:rPr>
                <w:b/>
                <w:color w:val="000000"/>
              </w:rPr>
              <w:t>Marking of CATs, assignments, and end of semester examination</w:t>
            </w:r>
          </w:p>
        </w:tc>
        <w:tc>
          <w:tcPr>
            <w:tcW w:w="1918" w:type="dxa"/>
            <w:tcBorders>
              <w:top w:val="single" w:sz="6" w:space="0" w:color="000000"/>
              <w:left w:val="single" w:sz="6" w:space="0" w:color="000000"/>
              <w:bottom w:val="single" w:sz="6" w:space="0" w:color="000000"/>
              <w:right w:val="single" w:sz="6" w:space="0" w:color="000000"/>
            </w:tcBorders>
          </w:tcPr>
          <w:p w14:paraId="72B09EE6" w14:textId="77777777" w:rsidR="000C5A8D" w:rsidRDefault="000C5A8D">
            <w:pPr>
              <w:keepNext/>
              <w:keepLines/>
              <w:spacing w:line="276" w:lineRule="auto"/>
              <w:rPr>
                <w:color w:val="000000"/>
              </w:rPr>
            </w:pPr>
          </w:p>
          <w:p w14:paraId="7CCCDA3B" w14:textId="77777777" w:rsidR="000C5A8D" w:rsidRDefault="00000000">
            <w:pPr>
              <w:keepNext/>
              <w:keepLines/>
              <w:spacing w:line="276" w:lineRule="auto"/>
              <w:rPr>
                <w:color w:val="000000"/>
              </w:rPr>
            </w:pPr>
            <w:r>
              <w:rPr>
                <w:color w:val="000000"/>
              </w:rPr>
              <w:t>-</w:t>
            </w:r>
          </w:p>
          <w:p w14:paraId="59DD133A" w14:textId="77777777" w:rsidR="000C5A8D" w:rsidRDefault="000C5A8D">
            <w:pPr>
              <w:spacing w:line="276" w:lineRule="auto"/>
              <w:rPr>
                <w:color w:val="000000"/>
              </w:rPr>
            </w:pPr>
          </w:p>
          <w:p w14:paraId="11377369" w14:textId="77777777" w:rsidR="000C5A8D" w:rsidRDefault="000C5A8D">
            <w:pPr>
              <w:spacing w:line="276" w:lineRule="auto"/>
              <w:rPr>
                <w:color w:val="000000"/>
              </w:rPr>
            </w:pPr>
          </w:p>
          <w:p w14:paraId="175346BC" w14:textId="77777777" w:rsidR="000C5A8D" w:rsidRDefault="000C5A8D">
            <w:pPr>
              <w:spacing w:line="276" w:lineRule="auto"/>
              <w:rPr>
                <w:color w:val="000000"/>
              </w:rPr>
            </w:pPr>
          </w:p>
          <w:p w14:paraId="70CD47A0" w14:textId="77777777" w:rsidR="000C5A8D" w:rsidRDefault="000C5A8D">
            <w:pPr>
              <w:spacing w:line="276" w:lineRule="auto"/>
              <w:rPr>
                <w:color w:val="000000"/>
              </w:rPr>
            </w:pPr>
          </w:p>
          <w:p w14:paraId="0E41C136" w14:textId="77777777" w:rsidR="000C5A8D" w:rsidRDefault="000C5A8D">
            <w:pPr>
              <w:spacing w:line="276" w:lineRule="auto"/>
              <w:rPr>
                <w:color w:val="000000"/>
              </w:rPr>
            </w:pPr>
          </w:p>
          <w:p w14:paraId="0B9DE04E" w14:textId="77777777" w:rsidR="000C5A8D" w:rsidRDefault="000C5A8D">
            <w:pPr>
              <w:spacing w:line="276" w:lineRule="auto"/>
              <w:rPr>
                <w:color w:val="000000"/>
              </w:rPr>
            </w:pPr>
          </w:p>
          <w:p w14:paraId="42B2BFD7" w14:textId="77777777" w:rsidR="000C5A8D" w:rsidRDefault="000C5A8D">
            <w:pPr>
              <w:spacing w:line="276" w:lineRule="auto"/>
              <w:rPr>
                <w:color w:val="000000"/>
              </w:rPr>
            </w:pPr>
          </w:p>
          <w:p w14:paraId="5E767B16" w14:textId="77777777" w:rsidR="000C5A8D" w:rsidRDefault="00000000">
            <w:pPr>
              <w:spacing w:line="276" w:lineRule="auto"/>
              <w:rPr>
                <w:color w:val="000000"/>
              </w:rPr>
            </w:pPr>
            <w:r>
              <w:rPr>
                <w:color w:val="000000"/>
              </w:rPr>
              <w:t>-</w:t>
            </w:r>
          </w:p>
        </w:tc>
        <w:tc>
          <w:tcPr>
            <w:tcW w:w="2969" w:type="dxa"/>
            <w:tcBorders>
              <w:top w:val="single" w:sz="6" w:space="0" w:color="000000"/>
              <w:left w:val="single" w:sz="6" w:space="0" w:color="000000"/>
              <w:bottom w:val="single" w:sz="6" w:space="0" w:color="000000"/>
              <w:right w:val="single" w:sz="6" w:space="0" w:color="000000"/>
            </w:tcBorders>
          </w:tcPr>
          <w:p w14:paraId="025CEEFC" w14:textId="77777777" w:rsidR="000C5A8D" w:rsidRDefault="000C5A8D">
            <w:pPr>
              <w:keepNext/>
              <w:keepLines/>
              <w:spacing w:line="276" w:lineRule="auto"/>
              <w:rPr>
                <w:color w:val="000000"/>
              </w:rPr>
            </w:pPr>
          </w:p>
          <w:p w14:paraId="4248F3EB" w14:textId="77777777" w:rsidR="000C5A8D" w:rsidRDefault="00000000">
            <w:pPr>
              <w:keepNext/>
              <w:keepLines/>
              <w:spacing w:line="276" w:lineRule="auto"/>
              <w:rPr>
                <w:color w:val="000000"/>
              </w:rPr>
            </w:pPr>
            <w:r>
              <w:t>10</w:t>
            </w:r>
          </w:p>
          <w:p w14:paraId="03C244F6" w14:textId="77777777" w:rsidR="000C5A8D" w:rsidRDefault="000C5A8D">
            <w:pPr>
              <w:spacing w:line="276" w:lineRule="auto"/>
              <w:rPr>
                <w:color w:val="000000"/>
              </w:rPr>
            </w:pPr>
          </w:p>
          <w:p w14:paraId="4EDC3987" w14:textId="77777777" w:rsidR="000C5A8D" w:rsidRDefault="000C5A8D">
            <w:pPr>
              <w:spacing w:line="276" w:lineRule="auto"/>
              <w:rPr>
                <w:color w:val="000000"/>
              </w:rPr>
            </w:pPr>
          </w:p>
          <w:p w14:paraId="7197D7AB" w14:textId="77777777" w:rsidR="000C5A8D" w:rsidRDefault="000C5A8D">
            <w:pPr>
              <w:spacing w:line="276" w:lineRule="auto"/>
              <w:rPr>
                <w:color w:val="000000"/>
              </w:rPr>
            </w:pPr>
          </w:p>
          <w:p w14:paraId="69399CFA" w14:textId="77777777" w:rsidR="000C5A8D" w:rsidRDefault="000C5A8D">
            <w:pPr>
              <w:spacing w:line="276" w:lineRule="auto"/>
              <w:rPr>
                <w:color w:val="000000"/>
              </w:rPr>
            </w:pPr>
          </w:p>
        </w:tc>
      </w:tr>
      <w:tr w:rsidR="000C5A8D" w14:paraId="1643386A" w14:textId="77777777">
        <w:tc>
          <w:tcPr>
            <w:tcW w:w="4218" w:type="dxa"/>
            <w:tcBorders>
              <w:top w:val="single" w:sz="6" w:space="0" w:color="000000"/>
              <w:left w:val="single" w:sz="6" w:space="0" w:color="000000"/>
              <w:bottom w:val="single" w:sz="6" w:space="0" w:color="000000"/>
              <w:right w:val="single" w:sz="6" w:space="0" w:color="000000"/>
            </w:tcBorders>
          </w:tcPr>
          <w:p w14:paraId="00022212" w14:textId="77777777" w:rsidR="000C5A8D" w:rsidRDefault="00000000">
            <w:pPr>
              <w:tabs>
                <w:tab w:val="left" w:pos="0"/>
              </w:tabs>
              <w:spacing w:after="200" w:line="276" w:lineRule="auto"/>
              <w:jc w:val="both"/>
              <w:rPr>
                <w:b/>
                <w:color w:val="000000"/>
              </w:rPr>
            </w:pPr>
            <w:r>
              <w:rPr>
                <w:b/>
                <w:color w:val="000000"/>
              </w:rPr>
              <w:t>TOTAL</w:t>
            </w:r>
          </w:p>
        </w:tc>
        <w:tc>
          <w:tcPr>
            <w:tcW w:w="1918" w:type="dxa"/>
            <w:tcBorders>
              <w:top w:val="single" w:sz="6" w:space="0" w:color="000000"/>
              <w:left w:val="single" w:sz="6" w:space="0" w:color="000000"/>
              <w:bottom w:val="single" w:sz="6" w:space="0" w:color="000000"/>
              <w:right w:val="single" w:sz="6" w:space="0" w:color="000000"/>
            </w:tcBorders>
          </w:tcPr>
          <w:p w14:paraId="6CE1ADE1" w14:textId="77777777" w:rsidR="000C5A8D" w:rsidRDefault="00000000">
            <w:pPr>
              <w:keepNext/>
              <w:keepLines/>
              <w:spacing w:before="200" w:line="276" w:lineRule="auto"/>
              <w:rPr>
                <w:b/>
                <w:i/>
                <w:color w:val="000000"/>
              </w:rPr>
            </w:pPr>
            <w:r>
              <w:rPr>
                <w:b/>
                <w:i/>
                <w:color w:val="000000"/>
              </w:rPr>
              <w:t>100</w:t>
            </w:r>
          </w:p>
        </w:tc>
        <w:tc>
          <w:tcPr>
            <w:tcW w:w="2969" w:type="dxa"/>
            <w:tcBorders>
              <w:top w:val="single" w:sz="6" w:space="0" w:color="000000"/>
              <w:left w:val="single" w:sz="6" w:space="0" w:color="000000"/>
              <w:bottom w:val="single" w:sz="6" w:space="0" w:color="000000"/>
              <w:right w:val="single" w:sz="6" w:space="0" w:color="000000"/>
            </w:tcBorders>
          </w:tcPr>
          <w:p w14:paraId="28D88A6D" w14:textId="77777777" w:rsidR="000C5A8D" w:rsidRDefault="00000000">
            <w:pPr>
              <w:keepNext/>
              <w:keepLines/>
              <w:spacing w:before="200" w:line="276" w:lineRule="auto"/>
              <w:rPr>
                <w:b/>
                <w:i/>
                <w:color w:val="000000"/>
              </w:rPr>
            </w:pPr>
            <w:r>
              <w:rPr>
                <w:b/>
                <w:i/>
              </w:rPr>
              <w:t>100</w:t>
            </w:r>
          </w:p>
        </w:tc>
      </w:tr>
    </w:tbl>
    <w:p w14:paraId="2BD7F28E" w14:textId="77777777" w:rsidR="000C5A8D" w:rsidRDefault="000C5A8D">
      <w:pPr>
        <w:spacing w:line="276" w:lineRule="auto"/>
        <w:ind w:left="720"/>
        <w:rPr>
          <w:color w:val="000000"/>
        </w:rPr>
      </w:pPr>
    </w:p>
    <w:p w14:paraId="16810655" w14:textId="77777777" w:rsidR="000C5A8D" w:rsidRDefault="000C5A8D"/>
    <w:p w14:paraId="6EDCAF10" w14:textId="77777777" w:rsidR="000C5A8D" w:rsidRDefault="00000000">
      <w:pPr>
        <w:pStyle w:val="Heading2"/>
        <w:numPr>
          <w:ilvl w:val="0"/>
          <w:numId w:val="9"/>
        </w:numPr>
        <w:rPr>
          <w:rFonts w:ascii="Times New Roman" w:eastAsia="Times New Roman" w:hAnsi="Times New Roman" w:cs="Times New Roman"/>
        </w:rPr>
      </w:pPr>
      <w:r>
        <w:rPr>
          <w:rFonts w:ascii="Times New Roman" w:eastAsia="Times New Roman" w:hAnsi="Times New Roman" w:cs="Times New Roman"/>
          <w:u w:val="single"/>
        </w:rPr>
        <w:t>Brief description of aims and content</w:t>
      </w:r>
      <w:r>
        <w:rPr>
          <w:rFonts w:ascii="Times New Roman" w:eastAsia="Times New Roman" w:hAnsi="Times New Roman" w:cs="Times New Roman"/>
        </w:rPr>
        <w:t xml:space="preserve"> </w:t>
      </w:r>
    </w:p>
    <w:p w14:paraId="2334DDE5" w14:textId="77777777" w:rsidR="000C5A8D" w:rsidRDefault="00000000">
      <w:pPr>
        <w:tabs>
          <w:tab w:val="left" w:pos="0"/>
        </w:tabs>
        <w:ind w:left="720"/>
        <w:jc w:val="both"/>
      </w:pPr>
      <w:r>
        <w:t xml:space="preserve"> </w:t>
      </w:r>
    </w:p>
    <w:p w14:paraId="3E314F04" w14:textId="63AC9E9D" w:rsidR="000C5A8D" w:rsidRDefault="00343EE9">
      <w:pPr>
        <w:tabs>
          <w:tab w:val="left" w:pos="0"/>
        </w:tabs>
        <w:jc w:val="both"/>
      </w:pPr>
      <w:r w:rsidRPr="00343EE9">
        <w:t xml:space="preserve">This module aims to equip first-year university student-teachers in Rwanda with foundational pedagogical knowledge and skills for effective teaching and learning. It explores student typologies, key pedagogical concepts, and major learning theories with their classroom applications. The </w:t>
      </w:r>
      <w:r w:rsidR="00E071A5">
        <w:t>module</w:t>
      </w:r>
      <w:r w:rsidRPr="00343EE9">
        <w:t xml:space="preserve"> further examines principles, methods, styles, strategies</w:t>
      </w:r>
      <w:r>
        <w:t xml:space="preserve"> and techniques</w:t>
      </w:r>
      <w:r w:rsidRPr="00343EE9">
        <w:t xml:space="preserve"> of teaching within the framework of Rwanda’s Competence-Based Curriculum (CBC). Emphasis is placed on instructional planning, lesson delivery, classroom management, and assessment aligned with CBC objectives. Finally, the module highlights gender-responsive and inclusive pedagogy to foster equity and address diverse learner needs.</w:t>
      </w:r>
      <w:r>
        <w:t xml:space="preserve"> </w:t>
      </w:r>
    </w:p>
    <w:p w14:paraId="04B12878" w14:textId="77777777" w:rsidR="000C5A8D" w:rsidRDefault="000C5A8D">
      <w:pPr>
        <w:tabs>
          <w:tab w:val="left" w:pos="0"/>
        </w:tabs>
        <w:jc w:val="both"/>
      </w:pPr>
    </w:p>
    <w:p w14:paraId="1B6A392C" w14:textId="77777777" w:rsidR="000C5A8D" w:rsidRDefault="00000000">
      <w:pPr>
        <w:pStyle w:val="Heading2"/>
        <w:numPr>
          <w:ilvl w:val="0"/>
          <w:numId w:val="9"/>
        </w:numPr>
        <w:rPr>
          <w:rFonts w:ascii="Times New Roman" w:eastAsia="Times New Roman" w:hAnsi="Times New Roman" w:cs="Times New Roman"/>
        </w:rPr>
      </w:pPr>
      <w:r>
        <w:rPr>
          <w:rFonts w:ascii="Times New Roman" w:eastAsia="Times New Roman" w:hAnsi="Times New Roman" w:cs="Times New Roman"/>
        </w:rPr>
        <w:t xml:space="preserve">Graduate Attributes &amp; Learning Outcomes </w:t>
      </w:r>
    </w:p>
    <w:p w14:paraId="551FFB97" w14:textId="77777777" w:rsidR="000C5A8D" w:rsidRDefault="00000000">
      <w:pPr>
        <w:pStyle w:val="Heading5"/>
        <w:rPr>
          <w:u w:val="single"/>
        </w:rPr>
      </w:pPr>
      <w:r>
        <w:tab/>
      </w:r>
      <w:r>
        <w:rPr>
          <w:u w:val="single"/>
        </w:rPr>
        <w:t>Knowledge and Understanding</w:t>
      </w:r>
    </w:p>
    <w:p w14:paraId="4703A8F2" w14:textId="768ABCC2" w:rsidR="000C5A8D" w:rsidRDefault="00000000">
      <w:pPr>
        <w:ind w:left="709"/>
      </w:pPr>
      <w:r>
        <w:tab/>
        <w:t>Having successfully completed this module, students should be able to demonstrate knowledge and understanding of:</w:t>
      </w:r>
    </w:p>
    <w:p w14:paraId="727524A0" w14:textId="77777777" w:rsidR="000C5A8D" w:rsidRDefault="00000000">
      <w:pPr>
        <w:ind w:left="785"/>
      </w:pPr>
      <w:r>
        <w:t xml:space="preserve"> </w:t>
      </w:r>
    </w:p>
    <w:p w14:paraId="4AB5D3F1" w14:textId="4F61B5FE" w:rsidR="00870DEE" w:rsidRDefault="00870DEE" w:rsidP="00870DEE">
      <w:pPr>
        <w:pStyle w:val="NormalWeb"/>
        <w:numPr>
          <w:ilvl w:val="3"/>
          <w:numId w:val="9"/>
        </w:numPr>
        <w:shd w:val="clear" w:color="auto" w:fill="FFFFFF"/>
        <w:spacing w:before="0" w:beforeAutospacing="0" w:line="276" w:lineRule="auto"/>
        <w:jc w:val="both"/>
        <w:rPr>
          <w:lang w:val="en-RW"/>
        </w:rPr>
      </w:pPr>
      <w:r>
        <w:t>T</w:t>
      </w:r>
      <w:r w:rsidRPr="00F0397F">
        <w:t xml:space="preserve">ypes of first-year university student-teachers in Rwanda </w:t>
      </w:r>
    </w:p>
    <w:p w14:paraId="26C4C0AE" w14:textId="77777777" w:rsidR="00870DEE" w:rsidRDefault="00870DEE" w:rsidP="00870DEE">
      <w:pPr>
        <w:pStyle w:val="NormalWeb"/>
        <w:numPr>
          <w:ilvl w:val="3"/>
          <w:numId w:val="9"/>
        </w:numPr>
        <w:shd w:val="clear" w:color="auto" w:fill="FFFFFF"/>
        <w:spacing w:before="0" w:beforeAutospacing="0" w:line="276" w:lineRule="auto"/>
        <w:jc w:val="both"/>
        <w:rPr>
          <w:lang w:val="en-RW"/>
        </w:rPr>
      </w:pPr>
      <w:r w:rsidRPr="00D30418">
        <w:rPr>
          <w:lang w:val="en-RW"/>
        </w:rPr>
        <w:t>Fundamental pedagogical concepts</w:t>
      </w:r>
    </w:p>
    <w:p w14:paraId="788A16CC" w14:textId="2AAB9BA4" w:rsidR="00834F83" w:rsidRDefault="00834F83" w:rsidP="00870DEE">
      <w:pPr>
        <w:pStyle w:val="NormalWeb"/>
        <w:numPr>
          <w:ilvl w:val="3"/>
          <w:numId w:val="9"/>
        </w:numPr>
        <w:shd w:val="clear" w:color="auto" w:fill="FFFFFF"/>
        <w:spacing w:before="0" w:beforeAutospacing="0" w:line="276" w:lineRule="auto"/>
        <w:jc w:val="both"/>
        <w:rPr>
          <w:lang w:val="en-RW"/>
        </w:rPr>
      </w:pPr>
      <w:r>
        <w:rPr>
          <w:lang w:val="en-RW"/>
        </w:rPr>
        <w:t>Teacher professional standards in Rwanda</w:t>
      </w:r>
    </w:p>
    <w:p w14:paraId="2F030E62" w14:textId="77777777" w:rsidR="00870DEE" w:rsidRDefault="00870DEE" w:rsidP="00870DEE">
      <w:pPr>
        <w:pStyle w:val="NormalWeb"/>
        <w:numPr>
          <w:ilvl w:val="3"/>
          <w:numId w:val="9"/>
        </w:numPr>
        <w:shd w:val="clear" w:color="auto" w:fill="FFFFFF"/>
        <w:spacing w:before="0" w:beforeAutospacing="0" w:line="276" w:lineRule="auto"/>
        <w:jc w:val="both"/>
        <w:rPr>
          <w:lang w:val="en-RW"/>
        </w:rPr>
      </w:pPr>
      <w:r w:rsidRPr="00D30418">
        <w:rPr>
          <w:lang w:val="en-RW"/>
        </w:rPr>
        <w:t>Major theories of learning</w:t>
      </w:r>
      <w:r w:rsidRPr="00870DEE">
        <w:rPr>
          <w:lang w:val="en-RW"/>
        </w:rPr>
        <w:t xml:space="preserve"> </w:t>
      </w:r>
      <w:r w:rsidRPr="00D30418">
        <w:rPr>
          <w:lang w:val="en-RW"/>
        </w:rPr>
        <w:t>and their applications in the teaching and learning process.</w:t>
      </w:r>
    </w:p>
    <w:p w14:paraId="1D1DFDCC" w14:textId="77777777" w:rsidR="00870DEE" w:rsidRDefault="00870DEE" w:rsidP="00870DEE">
      <w:pPr>
        <w:pStyle w:val="NormalWeb"/>
        <w:numPr>
          <w:ilvl w:val="3"/>
          <w:numId w:val="9"/>
        </w:numPr>
        <w:shd w:val="clear" w:color="auto" w:fill="FFFFFF"/>
        <w:spacing w:before="0" w:beforeAutospacing="0" w:line="276" w:lineRule="auto"/>
        <w:jc w:val="both"/>
        <w:rPr>
          <w:lang w:val="en-RW"/>
        </w:rPr>
      </w:pPr>
      <w:r w:rsidRPr="00870DEE">
        <w:rPr>
          <w:lang w:val="en-RW"/>
        </w:rPr>
        <w:t>C</w:t>
      </w:r>
      <w:r w:rsidRPr="00D30418">
        <w:rPr>
          <w:lang w:val="en-RW"/>
        </w:rPr>
        <w:t>omponents of effective teaching and learning</w:t>
      </w:r>
    </w:p>
    <w:p w14:paraId="6874C7D6" w14:textId="47DC7FD0" w:rsidR="00870DEE" w:rsidRDefault="00870DEE" w:rsidP="00834F83">
      <w:pPr>
        <w:pStyle w:val="NormalWeb"/>
        <w:shd w:val="clear" w:color="auto" w:fill="FFFFFF"/>
        <w:spacing w:before="0" w:beforeAutospacing="0" w:line="276" w:lineRule="auto"/>
        <w:ind w:left="2160"/>
        <w:jc w:val="both"/>
        <w:rPr>
          <w:lang w:val="en-RW"/>
        </w:rPr>
      </w:pPr>
    </w:p>
    <w:p w14:paraId="1CE101E2" w14:textId="77777777" w:rsidR="00E071A5" w:rsidRDefault="00870DEE" w:rsidP="00E071A5">
      <w:pPr>
        <w:pStyle w:val="NormalWeb"/>
        <w:numPr>
          <w:ilvl w:val="3"/>
          <w:numId w:val="9"/>
        </w:numPr>
        <w:shd w:val="clear" w:color="auto" w:fill="FFFFFF"/>
        <w:spacing w:before="0" w:beforeAutospacing="0" w:line="276" w:lineRule="auto"/>
        <w:jc w:val="both"/>
        <w:rPr>
          <w:lang w:val="en-RW"/>
        </w:rPr>
      </w:pPr>
      <w:r w:rsidRPr="00F0397F">
        <w:t>Taxonomies and Domains of Educational Objectives</w:t>
      </w:r>
    </w:p>
    <w:p w14:paraId="666ED71A" w14:textId="77777777" w:rsidR="00E071A5" w:rsidRDefault="00870DEE" w:rsidP="00E071A5">
      <w:pPr>
        <w:pStyle w:val="NormalWeb"/>
        <w:numPr>
          <w:ilvl w:val="3"/>
          <w:numId w:val="9"/>
        </w:numPr>
        <w:shd w:val="clear" w:color="auto" w:fill="FFFFFF"/>
        <w:spacing w:before="0" w:beforeAutospacing="0" w:line="276" w:lineRule="auto"/>
        <w:jc w:val="both"/>
        <w:rPr>
          <w:lang w:val="en-RW"/>
        </w:rPr>
      </w:pPr>
      <w:r w:rsidRPr="00F0397F">
        <w:t>Assessment in the teaching and learning process</w:t>
      </w:r>
    </w:p>
    <w:p w14:paraId="02BF5C05" w14:textId="4D7A4326" w:rsidR="00870DEE" w:rsidRPr="00E071A5" w:rsidRDefault="00870DEE" w:rsidP="00E071A5">
      <w:pPr>
        <w:pStyle w:val="NormalWeb"/>
        <w:numPr>
          <w:ilvl w:val="3"/>
          <w:numId w:val="9"/>
        </w:numPr>
        <w:shd w:val="clear" w:color="auto" w:fill="FFFFFF"/>
        <w:spacing w:before="0" w:beforeAutospacing="0" w:line="276" w:lineRule="auto"/>
        <w:jc w:val="both"/>
        <w:rPr>
          <w:lang w:val="en-RW"/>
        </w:rPr>
      </w:pPr>
      <w:r w:rsidRPr="00E071A5">
        <w:rPr>
          <w:lang w:val="en-RW"/>
        </w:rPr>
        <w:t>Gender</w:t>
      </w:r>
      <w:r w:rsidRPr="00F0397F">
        <w:t xml:space="preserve"> responsive and inclusive pedagogy</w:t>
      </w:r>
    </w:p>
    <w:p w14:paraId="102DF64D" w14:textId="6525BF57" w:rsidR="000C5A8D" w:rsidRDefault="000C5A8D" w:rsidP="00E071A5">
      <w:pPr>
        <w:pStyle w:val="ListParagraph"/>
        <w:tabs>
          <w:tab w:val="left" w:pos="0"/>
        </w:tabs>
        <w:ind w:left="1800"/>
        <w:jc w:val="both"/>
      </w:pPr>
    </w:p>
    <w:p w14:paraId="4E4EA3FD" w14:textId="77777777" w:rsidR="000C5A8D" w:rsidRDefault="00000000">
      <w:pPr>
        <w:pStyle w:val="Heading5"/>
        <w:ind w:left="360"/>
        <w:rPr>
          <w:u w:val="single"/>
        </w:rPr>
      </w:pPr>
      <w:r>
        <w:tab/>
      </w:r>
      <w:r>
        <w:rPr>
          <w:u w:val="single"/>
        </w:rPr>
        <w:t>Cognitive/Intellectual skills/Application of Knowledge</w:t>
      </w:r>
    </w:p>
    <w:p w14:paraId="39F60DB5" w14:textId="77777777" w:rsidR="000C5A8D" w:rsidRDefault="00000000">
      <w:pPr>
        <w:ind w:left="709"/>
      </w:pPr>
      <w:r>
        <w:tab/>
        <w:t>Having successfully completed this module, students should be able to:</w:t>
      </w:r>
    </w:p>
    <w:p w14:paraId="2F78A8B4" w14:textId="77777777" w:rsidR="000C5A8D" w:rsidRDefault="000C5A8D">
      <w:pPr>
        <w:ind w:left="709"/>
      </w:pPr>
    </w:p>
    <w:p w14:paraId="792FC4B1" w14:textId="4D008857" w:rsidR="00E071A5" w:rsidRDefault="00000000" w:rsidP="00E071A5">
      <w:pPr>
        <w:pStyle w:val="ListParagraph"/>
        <w:widowControl w:val="0"/>
        <w:numPr>
          <w:ilvl w:val="3"/>
          <w:numId w:val="9"/>
        </w:numPr>
        <w:ind w:right="-20"/>
        <w:rPr>
          <w:color w:val="000000"/>
        </w:rPr>
      </w:pPr>
      <w:r w:rsidRPr="00E071A5">
        <w:rPr>
          <w:color w:val="000000"/>
        </w:rPr>
        <w:t xml:space="preserve">Justify their perceptions about the teaching </w:t>
      </w:r>
      <w:r w:rsidR="00870DEE" w:rsidRPr="00E071A5">
        <w:rPr>
          <w:color w:val="000000"/>
        </w:rPr>
        <w:t>profession.</w:t>
      </w:r>
    </w:p>
    <w:p w14:paraId="06F5BFA1" w14:textId="77777777" w:rsidR="00E071A5" w:rsidRDefault="00000000" w:rsidP="00E071A5">
      <w:pPr>
        <w:pStyle w:val="ListParagraph"/>
        <w:widowControl w:val="0"/>
        <w:numPr>
          <w:ilvl w:val="3"/>
          <w:numId w:val="9"/>
        </w:numPr>
        <w:ind w:right="-20"/>
        <w:rPr>
          <w:color w:val="000000"/>
        </w:rPr>
      </w:pPr>
      <w:r w:rsidRPr="00E071A5">
        <w:rPr>
          <w:color w:val="000000"/>
        </w:rPr>
        <w:t>Use key pedagogical concepts in the</w:t>
      </w:r>
      <w:r w:rsidR="00B53707" w:rsidRPr="00E071A5">
        <w:rPr>
          <w:color w:val="000000"/>
        </w:rPr>
        <w:t xml:space="preserve"> teaching and learning </w:t>
      </w:r>
      <w:r w:rsidR="00870DEE" w:rsidRPr="00E071A5">
        <w:rPr>
          <w:color w:val="000000"/>
        </w:rPr>
        <w:t>activities.</w:t>
      </w:r>
    </w:p>
    <w:p w14:paraId="2156F032" w14:textId="77777777" w:rsidR="00E071A5" w:rsidRDefault="00000000" w:rsidP="00E071A5">
      <w:pPr>
        <w:pStyle w:val="ListParagraph"/>
        <w:widowControl w:val="0"/>
        <w:numPr>
          <w:ilvl w:val="3"/>
          <w:numId w:val="9"/>
        </w:numPr>
        <w:ind w:right="-20"/>
        <w:rPr>
          <w:color w:val="000000"/>
        </w:rPr>
      </w:pPr>
      <w:r w:rsidRPr="00E071A5">
        <w:rPr>
          <w:color w:val="000000"/>
        </w:rPr>
        <w:t xml:space="preserve"> Apply teaching and learning theories in the </w:t>
      </w:r>
      <w:r w:rsidR="00870DEE" w:rsidRPr="00E071A5">
        <w:rPr>
          <w:color w:val="000000"/>
        </w:rPr>
        <w:t>classroom.</w:t>
      </w:r>
    </w:p>
    <w:p w14:paraId="7DB377E6" w14:textId="77777777" w:rsidR="00E071A5" w:rsidRDefault="00B53707" w:rsidP="00E071A5">
      <w:pPr>
        <w:pStyle w:val="ListParagraph"/>
        <w:widowControl w:val="0"/>
        <w:numPr>
          <w:ilvl w:val="3"/>
          <w:numId w:val="9"/>
        </w:numPr>
        <w:ind w:right="-20"/>
        <w:rPr>
          <w:color w:val="000000"/>
        </w:rPr>
      </w:pPr>
      <w:r w:rsidRPr="00E071A5">
        <w:rPr>
          <w:color w:val="000000"/>
        </w:rPr>
        <w:t>Use teaching principles, methods</w:t>
      </w:r>
      <w:r w:rsidR="00870DEE" w:rsidRPr="00E071A5">
        <w:rPr>
          <w:color w:val="000000"/>
        </w:rPr>
        <w:t>, strategies</w:t>
      </w:r>
      <w:r w:rsidRPr="00E071A5">
        <w:rPr>
          <w:color w:val="000000"/>
        </w:rPr>
        <w:t xml:space="preserve"> and techniques </w:t>
      </w:r>
      <w:r w:rsidR="00870DEE" w:rsidRPr="00E071A5">
        <w:rPr>
          <w:color w:val="000000"/>
        </w:rPr>
        <w:t>in teaching and learning activities</w:t>
      </w:r>
    </w:p>
    <w:p w14:paraId="1E3D3901" w14:textId="77777777" w:rsidR="00E071A5" w:rsidRDefault="00B53707" w:rsidP="00E071A5">
      <w:pPr>
        <w:pStyle w:val="ListParagraph"/>
        <w:widowControl w:val="0"/>
        <w:numPr>
          <w:ilvl w:val="3"/>
          <w:numId w:val="9"/>
        </w:numPr>
        <w:ind w:right="-20"/>
        <w:rPr>
          <w:color w:val="000000"/>
        </w:rPr>
      </w:pPr>
      <w:r w:rsidRPr="00E071A5">
        <w:rPr>
          <w:color w:val="000000"/>
        </w:rPr>
        <w:t xml:space="preserve">Engage learners in deep approach to </w:t>
      </w:r>
      <w:r w:rsidR="00870DEE" w:rsidRPr="00E071A5">
        <w:rPr>
          <w:color w:val="000000"/>
        </w:rPr>
        <w:t>learning.</w:t>
      </w:r>
    </w:p>
    <w:p w14:paraId="1818116A" w14:textId="77777777" w:rsidR="00E071A5" w:rsidRDefault="00000000" w:rsidP="00E071A5">
      <w:pPr>
        <w:pStyle w:val="ListParagraph"/>
        <w:widowControl w:val="0"/>
        <w:numPr>
          <w:ilvl w:val="3"/>
          <w:numId w:val="9"/>
        </w:numPr>
        <w:ind w:right="-20"/>
        <w:rPr>
          <w:color w:val="000000"/>
        </w:rPr>
      </w:pPr>
      <w:r w:rsidRPr="00E071A5">
        <w:rPr>
          <w:color w:val="000000"/>
        </w:rPr>
        <w:t xml:space="preserve">Set </w:t>
      </w:r>
      <w:r w:rsidR="00E071A5">
        <w:rPr>
          <w:color w:val="000000"/>
        </w:rPr>
        <w:t xml:space="preserve">assessment </w:t>
      </w:r>
      <w:r w:rsidRPr="00E071A5">
        <w:rPr>
          <w:color w:val="000000"/>
        </w:rPr>
        <w:t>questions that comply with levels of educational objectives</w:t>
      </w:r>
      <w:r w:rsidR="00870DEE" w:rsidRPr="00E071A5">
        <w:rPr>
          <w:color w:val="000000"/>
        </w:rPr>
        <w:t xml:space="preserve"> and questions construction guidelines.</w:t>
      </w:r>
    </w:p>
    <w:p w14:paraId="604E4B8E" w14:textId="77777777" w:rsidR="00E071A5" w:rsidRDefault="00870DEE" w:rsidP="00E071A5">
      <w:pPr>
        <w:pStyle w:val="ListParagraph"/>
        <w:widowControl w:val="0"/>
        <w:numPr>
          <w:ilvl w:val="3"/>
          <w:numId w:val="9"/>
        </w:numPr>
        <w:ind w:right="-20"/>
        <w:rPr>
          <w:color w:val="000000"/>
        </w:rPr>
      </w:pPr>
      <w:r w:rsidRPr="00E071A5">
        <w:rPr>
          <w:color w:val="000000"/>
        </w:rPr>
        <w:t>Prepare</w:t>
      </w:r>
      <w:r w:rsidR="000B5A3A" w:rsidRPr="00E071A5">
        <w:rPr>
          <w:color w:val="000000"/>
        </w:rPr>
        <w:t xml:space="preserve"> pedagogical documents</w:t>
      </w:r>
      <w:r w:rsidRPr="00E071A5">
        <w:rPr>
          <w:color w:val="000000"/>
        </w:rPr>
        <w:t>.</w:t>
      </w:r>
    </w:p>
    <w:p w14:paraId="6DDE9206" w14:textId="3639BE82" w:rsidR="000C5A8D" w:rsidRPr="00E071A5" w:rsidRDefault="00870DEE" w:rsidP="00E071A5">
      <w:pPr>
        <w:pStyle w:val="ListParagraph"/>
        <w:widowControl w:val="0"/>
        <w:numPr>
          <w:ilvl w:val="3"/>
          <w:numId w:val="9"/>
        </w:numPr>
        <w:ind w:right="-20"/>
        <w:rPr>
          <w:color w:val="000000"/>
        </w:rPr>
      </w:pPr>
      <w:r w:rsidRPr="00E071A5">
        <w:rPr>
          <w:color w:val="000000"/>
        </w:rPr>
        <w:t>Deliver and assess lessons</w:t>
      </w:r>
    </w:p>
    <w:p w14:paraId="0E94D8B5" w14:textId="77777777" w:rsidR="000C5A8D" w:rsidRDefault="000C5A8D">
      <w:pPr>
        <w:ind w:left="709"/>
      </w:pPr>
    </w:p>
    <w:p w14:paraId="7F4A5A36" w14:textId="77777777" w:rsidR="000C5A8D" w:rsidRDefault="00000000">
      <w:pPr>
        <w:pStyle w:val="Heading5"/>
        <w:ind w:left="360"/>
      </w:pPr>
      <w:r>
        <w:t xml:space="preserve"> </w:t>
      </w:r>
      <w:r>
        <w:tab/>
      </w:r>
      <w:r>
        <w:rPr>
          <w:u w:val="single"/>
        </w:rPr>
        <w:t>Communication/ICT/Numeracy/Analytic Techniques/Practical Skills/Information</w:t>
      </w:r>
      <w:r>
        <w:t xml:space="preserve"> </w:t>
      </w:r>
      <w:r>
        <w:tab/>
      </w:r>
      <w:r>
        <w:rPr>
          <w:u w:val="single"/>
        </w:rPr>
        <w:t>Literacy</w:t>
      </w:r>
    </w:p>
    <w:p w14:paraId="6273CE3D" w14:textId="77777777" w:rsidR="000C5A8D" w:rsidRDefault="00000000">
      <w:pPr>
        <w:tabs>
          <w:tab w:val="left" w:pos="0"/>
        </w:tabs>
        <w:jc w:val="both"/>
      </w:pPr>
      <w:r>
        <w:tab/>
        <w:t>Having successfully completed this module, students should be able to:</w:t>
      </w:r>
    </w:p>
    <w:p w14:paraId="0FBBE77C" w14:textId="77777777" w:rsidR="000C5A8D" w:rsidRDefault="000C5A8D">
      <w:pPr>
        <w:tabs>
          <w:tab w:val="left" w:pos="0"/>
        </w:tabs>
        <w:jc w:val="both"/>
      </w:pPr>
    </w:p>
    <w:p w14:paraId="10466B36" w14:textId="77777777" w:rsidR="00543CC4" w:rsidRDefault="00543CC4" w:rsidP="00543CC4">
      <w:pPr>
        <w:pStyle w:val="ListParagraph"/>
        <w:numPr>
          <w:ilvl w:val="3"/>
          <w:numId w:val="9"/>
        </w:numPr>
        <w:tabs>
          <w:tab w:val="left" w:pos="0"/>
        </w:tabs>
        <w:spacing w:before="240"/>
        <w:jc w:val="both"/>
      </w:pPr>
      <w:r>
        <w:t>Communicate effectively using appropriate pedagogical language in oral and written forms.</w:t>
      </w:r>
    </w:p>
    <w:p w14:paraId="2CCC0F9A" w14:textId="77777777" w:rsidR="00543CC4" w:rsidRDefault="00543CC4" w:rsidP="00543CC4">
      <w:pPr>
        <w:pStyle w:val="ListParagraph"/>
        <w:numPr>
          <w:ilvl w:val="3"/>
          <w:numId w:val="9"/>
        </w:numPr>
        <w:tabs>
          <w:tab w:val="left" w:pos="0"/>
        </w:tabs>
        <w:spacing w:before="240"/>
        <w:jc w:val="both"/>
      </w:pPr>
      <w:r>
        <w:t>Integrate ICT tools in planning, delivering, and assessing lessons to enhance teaching and learning.</w:t>
      </w:r>
    </w:p>
    <w:p w14:paraId="59A32136" w14:textId="77777777" w:rsidR="00543CC4" w:rsidRDefault="00543CC4" w:rsidP="00543CC4">
      <w:pPr>
        <w:pStyle w:val="ListParagraph"/>
        <w:numPr>
          <w:ilvl w:val="3"/>
          <w:numId w:val="9"/>
        </w:numPr>
        <w:tabs>
          <w:tab w:val="left" w:pos="0"/>
        </w:tabs>
        <w:spacing w:before="240"/>
        <w:jc w:val="both"/>
      </w:pPr>
      <w:r>
        <w:t>Use analytical and reflective skills to evaluate the effectiveness of teaching practices.</w:t>
      </w:r>
    </w:p>
    <w:p w14:paraId="2B46548C" w14:textId="3423B9FE" w:rsidR="00543CC4" w:rsidRDefault="00543CC4" w:rsidP="00543CC4">
      <w:pPr>
        <w:pStyle w:val="ListParagraph"/>
        <w:numPr>
          <w:ilvl w:val="3"/>
          <w:numId w:val="9"/>
        </w:numPr>
        <w:tabs>
          <w:tab w:val="left" w:pos="0"/>
        </w:tabs>
        <w:spacing w:before="240"/>
        <w:jc w:val="both"/>
      </w:pPr>
      <w:r>
        <w:t>Utilize educational information from a range of academic and professional sources to improve teaching practices.</w:t>
      </w:r>
    </w:p>
    <w:p w14:paraId="07558C73" w14:textId="77777777" w:rsidR="000C5A8D" w:rsidRDefault="00000000">
      <w:pPr>
        <w:pStyle w:val="Heading5"/>
        <w:rPr>
          <w:u w:val="single"/>
        </w:rPr>
      </w:pPr>
      <w:r>
        <w:rPr>
          <w:u w:val="single"/>
        </w:rPr>
        <w:t xml:space="preserve">General Transferable Skills </w:t>
      </w:r>
    </w:p>
    <w:p w14:paraId="77F9D451" w14:textId="77777777" w:rsidR="000C5A8D" w:rsidRDefault="000C5A8D">
      <w:pPr>
        <w:ind w:left="709"/>
      </w:pPr>
    </w:p>
    <w:p w14:paraId="46531EA3" w14:textId="77777777" w:rsidR="000C5A8D" w:rsidRDefault="00000000">
      <w:pPr>
        <w:numPr>
          <w:ilvl w:val="0"/>
          <w:numId w:val="8"/>
        </w:numPr>
        <w:pBdr>
          <w:top w:val="nil"/>
          <w:left w:val="nil"/>
          <w:bottom w:val="nil"/>
          <w:right w:val="nil"/>
          <w:between w:val="nil"/>
        </w:pBdr>
        <w:rPr>
          <w:i/>
          <w:color w:val="000000"/>
          <w:u w:val="single"/>
        </w:rPr>
      </w:pPr>
      <w:r>
        <w:rPr>
          <w:i/>
          <w:color w:val="000000"/>
          <w:u w:val="single"/>
        </w:rPr>
        <w:t>Personal, Intellectual, and Professional Autonomy</w:t>
      </w:r>
    </w:p>
    <w:p w14:paraId="7DCB2CC0" w14:textId="77777777" w:rsidR="000C5A8D" w:rsidRDefault="00000000">
      <w:pPr>
        <w:ind w:left="709"/>
      </w:pPr>
      <w:r>
        <w:t>Having successfully completed this module, students should be able to:</w:t>
      </w:r>
    </w:p>
    <w:p w14:paraId="49269148" w14:textId="77777777" w:rsidR="00543CC4" w:rsidRDefault="00543CC4" w:rsidP="00543CC4">
      <w:pPr>
        <w:pStyle w:val="ListParagraph"/>
        <w:widowControl w:val="0"/>
        <w:numPr>
          <w:ilvl w:val="3"/>
          <w:numId w:val="9"/>
        </w:numPr>
        <w:spacing w:line="242" w:lineRule="auto"/>
        <w:ind w:right="895"/>
      </w:pPr>
      <w:r>
        <w:t>Demonstrate self-direction and responsibility in planning and delivering lessons based on pedagogical principles.</w:t>
      </w:r>
    </w:p>
    <w:p w14:paraId="53BCEEB4" w14:textId="0A67BF67" w:rsidR="00543CC4" w:rsidRDefault="00543CC4" w:rsidP="00543CC4">
      <w:pPr>
        <w:pStyle w:val="ListParagraph"/>
        <w:widowControl w:val="0"/>
        <w:numPr>
          <w:ilvl w:val="3"/>
          <w:numId w:val="9"/>
        </w:numPr>
        <w:spacing w:line="242" w:lineRule="auto"/>
        <w:ind w:right="895"/>
      </w:pPr>
      <w:r>
        <w:t>Reflect on their teaching practices for pedagogical improvement.</w:t>
      </w:r>
    </w:p>
    <w:p w14:paraId="5371C73F" w14:textId="77777777" w:rsidR="00870DEE" w:rsidRDefault="00870DEE" w:rsidP="00870DEE">
      <w:pPr>
        <w:ind w:left="709"/>
        <w:rPr>
          <w:color w:val="000000"/>
        </w:rPr>
      </w:pPr>
    </w:p>
    <w:p w14:paraId="4D210F4E" w14:textId="4B63EC6C" w:rsidR="000C5A8D" w:rsidRPr="00870DEE" w:rsidRDefault="00000000" w:rsidP="00870DEE">
      <w:pPr>
        <w:pStyle w:val="ListParagraph"/>
        <w:numPr>
          <w:ilvl w:val="0"/>
          <w:numId w:val="13"/>
        </w:numPr>
      </w:pPr>
      <w:r w:rsidRPr="00870DEE">
        <w:rPr>
          <w:i/>
          <w:color w:val="000000"/>
          <w:u w:val="single"/>
        </w:rPr>
        <w:t>Employability and career development</w:t>
      </w:r>
    </w:p>
    <w:p w14:paraId="0854F1A4" w14:textId="77777777" w:rsidR="000C5A8D" w:rsidRDefault="00000000">
      <w:r>
        <w:tab/>
        <w:t>Having successfully completed this module, students should be able to:</w:t>
      </w:r>
    </w:p>
    <w:p w14:paraId="3DC6CCF0" w14:textId="77777777" w:rsidR="000C5A8D" w:rsidRDefault="000C5A8D">
      <w:pPr>
        <w:rPr>
          <w:b/>
        </w:rPr>
      </w:pPr>
    </w:p>
    <w:p w14:paraId="6533D5DE" w14:textId="77777777" w:rsidR="004A2AED" w:rsidRDefault="004A2AED" w:rsidP="004A2AED">
      <w:pPr>
        <w:pStyle w:val="ListParagraph"/>
        <w:numPr>
          <w:ilvl w:val="3"/>
          <w:numId w:val="9"/>
        </w:numPr>
        <w:spacing w:before="240"/>
        <w:jc w:val="both"/>
      </w:pPr>
      <w:r>
        <w:t>Apply foundational teaching skills and knowledge required for a professional teacher.</w:t>
      </w:r>
    </w:p>
    <w:p w14:paraId="021F5E3A" w14:textId="65937672" w:rsidR="004A2AED" w:rsidRDefault="004A2AED" w:rsidP="004A2AED">
      <w:pPr>
        <w:pStyle w:val="ListParagraph"/>
        <w:numPr>
          <w:ilvl w:val="3"/>
          <w:numId w:val="9"/>
        </w:numPr>
        <w:spacing w:before="240"/>
        <w:jc w:val="both"/>
      </w:pPr>
      <w:r>
        <w:t>Exhibit competences in classroom planning, delivery, assessment, and management, enhancing their readiness for employment in teaching and related fields.</w:t>
      </w:r>
    </w:p>
    <w:p w14:paraId="0EB0DB0C" w14:textId="086E895A" w:rsidR="000C5A8D" w:rsidRDefault="000C5A8D">
      <w:pPr>
        <w:widowControl w:val="0"/>
        <w:spacing w:line="276" w:lineRule="auto"/>
        <w:ind w:left="1539" w:right="1512" w:hanging="720"/>
        <w:rPr>
          <w:color w:val="000000"/>
        </w:rPr>
      </w:pPr>
    </w:p>
    <w:p w14:paraId="31D01641" w14:textId="77777777" w:rsidR="000C5A8D" w:rsidRDefault="00000000">
      <w:pPr>
        <w:numPr>
          <w:ilvl w:val="0"/>
          <w:numId w:val="8"/>
        </w:numPr>
        <w:pBdr>
          <w:top w:val="nil"/>
          <w:left w:val="nil"/>
          <w:bottom w:val="nil"/>
          <w:right w:val="nil"/>
          <w:between w:val="nil"/>
        </w:pBdr>
        <w:rPr>
          <w:i/>
          <w:color w:val="000000"/>
          <w:u w:val="single"/>
        </w:rPr>
      </w:pPr>
      <w:r>
        <w:rPr>
          <w:i/>
          <w:color w:val="000000"/>
          <w:u w:val="single"/>
        </w:rPr>
        <w:t>Global citizenship</w:t>
      </w:r>
    </w:p>
    <w:p w14:paraId="72092412" w14:textId="2918BB05" w:rsidR="004A2AED" w:rsidRDefault="00000000" w:rsidP="004A2AED">
      <w:r>
        <w:tab/>
        <w:t>Having successfully completed this module, students should be able to:</w:t>
      </w:r>
    </w:p>
    <w:p w14:paraId="1B237C02" w14:textId="77777777" w:rsidR="004A2AED" w:rsidRDefault="004A2AED" w:rsidP="004A2AED">
      <w:pPr>
        <w:pStyle w:val="ListParagraph"/>
        <w:numPr>
          <w:ilvl w:val="3"/>
          <w:numId w:val="9"/>
        </w:numPr>
        <w:spacing w:before="240"/>
        <w:jc w:val="both"/>
      </w:pPr>
      <w:bookmarkStart w:id="0" w:name="_Hlk208424066"/>
      <w:r>
        <w:t>Promote inclusive pedagogy that respects diversity and human rights.</w:t>
      </w:r>
    </w:p>
    <w:p w14:paraId="32BF154D" w14:textId="653BD0C6" w:rsidR="004A2AED" w:rsidRDefault="004A2AED" w:rsidP="004A2AED">
      <w:pPr>
        <w:pStyle w:val="ListParagraph"/>
        <w:numPr>
          <w:ilvl w:val="3"/>
          <w:numId w:val="9"/>
        </w:numPr>
        <w:spacing w:before="240"/>
        <w:jc w:val="both"/>
      </w:pPr>
      <w:r>
        <w:t>Foster responsible and ethical behaviors in learners</w:t>
      </w:r>
      <w:r w:rsidR="00180C9F">
        <w:t>, enabling them</w:t>
      </w:r>
      <w:r>
        <w:t xml:space="preserve"> to contribute positively to local and global communities.</w:t>
      </w:r>
    </w:p>
    <w:bookmarkEnd w:id="0"/>
    <w:p w14:paraId="4ACDC8EF" w14:textId="4C077F31" w:rsidR="004A2AED" w:rsidRPr="00180C9F" w:rsidRDefault="004A2AED" w:rsidP="00180C9F">
      <w:pPr>
        <w:widowControl w:val="0"/>
        <w:tabs>
          <w:tab w:val="left" w:pos="1539"/>
        </w:tabs>
        <w:spacing w:line="239" w:lineRule="auto"/>
        <w:ind w:right="-20"/>
        <w:rPr>
          <w:color w:val="000000"/>
        </w:rPr>
      </w:pPr>
    </w:p>
    <w:p w14:paraId="671BCF03" w14:textId="77777777" w:rsidR="000C5A8D" w:rsidRDefault="00000000">
      <w:pPr>
        <w:numPr>
          <w:ilvl w:val="0"/>
          <w:numId w:val="8"/>
        </w:numPr>
        <w:pBdr>
          <w:top w:val="nil"/>
          <w:left w:val="nil"/>
          <w:bottom w:val="nil"/>
          <w:right w:val="nil"/>
          <w:between w:val="nil"/>
        </w:pBdr>
        <w:rPr>
          <w:i/>
          <w:color w:val="000000"/>
          <w:u w:val="single"/>
        </w:rPr>
      </w:pPr>
      <w:r>
        <w:rPr>
          <w:i/>
          <w:color w:val="000000"/>
          <w:u w:val="single"/>
        </w:rPr>
        <w:t>Lifelong learning</w:t>
      </w:r>
    </w:p>
    <w:p w14:paraId="59AD1453" w14:textId="55536C0F" w:rsidR="000C5A8D" w:rsidRDefault="00000000">
      <w:r>
        <w:tab/>
        <w:t>Having successfully completed this module, students should be able to:</w:t>
      </w:r>
    </w:p>
    <w:p w14:paraId="4E73B3AF" w14:textId="44D6D211" w:rsidR="004A2AED" w:rsidRDefault="004A2AED" w:rsidP="004A2AED">
      <w:pPr>
        <w:pStyle w:val="ListParagraph"/>
        <w:numPr>
          <w:ilvl w:val="3"/>
          <w:numId w:val="9"/>
        </w:numPr>
        <w:spacing w:before="240"/>
        <w:jc w:val="both"/>
      </w:pPr>
      <w:r>
        <w:t>Engage in continuous professional development by reflecting on teaching experiences.</w:t>
      </w:r>
    </w:p>
    <w:p w14:paraId="199CF925" w14:textId="77777777" w:rsidR="000C5A8D" w:rsidRDefault="000C5A8D"/>
    <w:p w14:paraId="360EAE60" w14:textId="77777777" w:rsidR="000C5A8D" w:rsidRDefault="00000000">
      <w:pPr>
        <w:numPr>
          <w:ilvl w:val="0"/>
          <w:numId w:val="8"/>
        </w:numPr>
        <w:pBdr>
          <w:top w:val="nil"/>
          <w:left w:val="nil"/>
          <w:bottom w:val="nil"/>
          <w:right w:val="nil"/>
          <w:between w:val="nil"/>
        </w:pBdr>
        <w:rPr>
          <w:i/>
          <w:color w:val="000000"/>
          <w:u w:val="single"/>
        </w:rPr>
      </w:pPr>
      <w:r>
        <w:rPr>
          <w:i/>
          <w:color w:val="000000"/>
          <w:u w:val="single"/>
        </w:rPr>
        <w:t>Collaboration, Teamwork and Leadership</w:t>
      </w:r>
    </w:p>
    <w:p w14:paraId="6C44599C" w14:textId="77777777" w:rsidR="000C5A8D" w:rsidRDefault="00000000">
      <w:r>
        <w:tab/>
        <w:t>Having successfully completed this module, students should be able to:</w:t>
      </w:r>
    </w:p>
    <w:p w14:paraId="0B304EC3" w14:textId="77777777" w:rsidR="008072A9" w:rsidRDefault="008072A9" w:rsidP="008072A9">
      <w:pPr>
        <w:pStyle w:val="ListParagraph"/>
        <w:numPr>
          <w:ilvl w:val="3"/>
          <w:numId w:val="9"/>
        </w:numPr>
        <w:spacing w:before="240"/>
        <w:jc w:val="both"/>
      </w:pPr>
      <w:r>
        <w:t>Collaborate with peers in planning and delivering lessons.</w:t>
      </w:r>
    </w:p>
    <w:p w14:paraId="26EB07C1" w14:textId="77777777" w:rsidR="008072A9" w:rsidRDefault="008072A9" w:rsidP="008072A9">
      <w:pPr>
        <w:pStyle w:val="ListParagraph"/>
        <w:numPr>
          <w:ilvl w:val="3"/>
          <w:numId w:val="9"/>
        </w:numPr>
        <w:spacing w:before="240"/>
        <w:jc w:val="both"/>
      </w:pPr>
      <w:r>
        <w:t xml:space="preserve">Demonstrate leadership in managing learning environments. </w:t>
      </w:r>
    </w:p>
    <w:p w14:paraId="3D1D5D1E" w14:textId="096906AE" w:rsidR="000C5A8D" w:rsidRPr="008072A9" w:rsidRDefault="008072A9" w:rsidP="008072A9">
      <w:pPr>
        <w:pStyle w:val="ListParagraph"/>
        <w:numPr>
          <w:ilvl w:val="3"/>
          <w:numId w:val="9"/>
        </w:numPr>
        <w:spacing w:before="240"/>
        <w:jc w:val="both"/>
      </w:pPr>
      <w:r>
        <w:t>Promote teamwork among learners by implementing cooperative learning strategies.</w:t>
      </w:r>
    </w:p>
    <w:p w14:paraId="2A8A2C61" w14:textId="77777777" w:rsidR="000C5A8D" w:rsidRDefault="000C5A8D"/>
    <w:p w14:paraId="11D54EF9" w14:textId="77777777" w:rsidR="000C5A8D" w:rsidRDefault="00000000">
      <w:pPr>
        <w:numPr>
          <w:ilvl w:val="0"/>
          <w:numId w:val="8"/>
        </w:numPr>
        <w:pBdr>
          <w:top w:val="nil"/>
          <w:left w:val="nil"/>
          <w:bottom w:val="nil"/>
          <w:right w:val="nil"/>
          <w:between w:val="nil"/>
        </w:pBdr>
        <w:rPr>
          <w:i/>
          <w:color w:val="000000"/>
          <w:u w:val="single"/>
        </w:rPr>
      </w:pPr>
      <w:r>
        <w:rPr>
          <w:i/>
          <w:color w:val="000000"/>
          <w:u w:val="single"/>
        </w:rPr>
        <w:t>Research, Creativity and Innovation, Scholarship and Enquiry</w:t>
      </w:r>
    </w:p>
    <w:p w14:paraId="3F434FBE" w14:textId="77777777" w:rsidR="000C5A8D" w:rsidRDefault="00000000">
      <w:r>
        <w:tab/>
        <w:t>Having successfully completed this module, students should be able to:</w:t>
      </w:r>
    </w:p>
    <w:p w14:paraId="6A045B65" w14:textId="7EAED673" w:rsidR="000C5A8D" w:rsidRDefault="00000000" w:rsidP="00B116EC">
      <w:pPr>
        <w:widowControl w:val="0"/>
        <w:spacing w:before="14" w:line="239" w:lineRule="auto"/>
        <w:ind w:left="1539" w:right="926" w:hanging="720"/>
        <w:jc w:val="both"/>
        <w:rPr>
          <w:color w:val="000000"/>
        </w:rPr>
      </w:pPr>
      <w:r>
        <w:rPr>
          <w:color w:val="000000"/>
        </w:rPr>
        <w:t>xx</w:t>
      </w:r>
      <w:r w:rsidR="00B116EC">
        <w:rPr>
          <w:color w:val="000000"/>
        </w:rPr>
        <w:t>xi</w:t>
      </w:r>
      <w:r>
        <w:rPr>
          <w:color w:val="000000"/>
        </w:rPr>
        <w:t xml:space="preserve">. </w:t>
      </w:r>
      <w:r w:rsidR="00B116EC">
        <w:t>Engage in current educational research to inform and improve teaching practices</w:t>
      </w:r>
    </w:p>
    <w:p w14:paraId="443319B1" w14:textId="77777777" w:rsidR="000C5A8D" w:rsidRDefault="000C5A8D"/>
    <w:p w14:paraId="776D79A2" w14:textId="77777777" w:rsidR="000C5A8D" w:rsidRDefault="00000000">
      <w:pPr>
        <w:numPr>
          <w:ilvl w:val="0"/>
          <w:numId w:val="8"/>
        </w:numPr>
        <w:pBdr>
          <w:top w:val="nil"/>
          <w:left w:val="nil"/>
          <w:bottom w:val="nil"/>
          <w:right w:val="nil"/>
          <w:between w:val="nil"/>
        </w:pBdr>
        <w:rPr>
          <w:b/>
          <w:i/>
          <w:color w:val="000000"/>
          <w:u w:val="single"/>
        </w:rPr>
      </w:pPr>
      <w:r>
        <w:rPr>
          <w:i/>
          <w:color w:val="000000"/>
          <w:u w:val="single"/>
        </w:rPr>
        <w:t>Ethical, Social and Professional Understanding</w:t>
      </w:r>
    </w:p>
    <w:p w14:paraId="3DE02FFE" w14:textId="77777777" w:rsidR="000C5A8D" w:rsidRDefault="00000000">
      <w:pPr>
        <w:tabs>
          <w:tab w:val="left" w:pos="0"/>
        </w:tabs>
        <w:jc w:val="both"/>
      </w:pPr>
      <w:r>
        <w:tab/>
        <w:t>Having successfully completed this module, students should be able to:</w:t>
      </w:r>
    </w:p>
    <w:p w14:paraId="2B91BB03" w14:textId="6ADF6171" w:rsidR="000C5A8D" w:rsidRDefault="00000000" w:rsidP="008433C0">
      <w:pPr>
        <w:widowControl w:val="0"/>
        <w:spacing w:line="239" w:lineRule="auto"/>
        <w:ind w:right="928"/>
        <w:jc w:val="both"/>
        <w:rPr>
          <w:color w:val="000000"/>
        </w:rPr>
      </w:pPr>
      <w:r>
        <w:tab/>
      </w:r>
    </w:p>
    <w:p w14:paraId="59E03E4B" w14:textId="0AC2A87A" w:rsidR="008433C0" w:rsidRPr="008433C0" w:rsidRDefault="008433C0" w:rsidP="008433C0">
      <w:pPr>
        <w:pStyle w:val="ListParagraph"/>
        <w:widowControl w:val="0"/>
        <w:numPr>
          <w:ilvl w:val="3"/>
          <w:numId w:val="9"/>
        </w:numPr>
        <w:tabs>
          <w:tab w:val="left" w:pos="1539"/>
        </w:tabs>
        <w:ind w:right="-20"/>
        <w:rPr>
          <w:color w:val="000000"/>
        </w:rPr>
      </w:pPr>
      <w:r w:rsidRPr="008433C0">
        <w:rPr>
          <w:color w:val="000000"/>
        </w:rPr>
        <w:t>Demonstrate a positive attitude towards the teaching profession.</w:t>
      </w:r>
    </w:p>
    <w:p w14:paraId="499BE90D" w14:textId="5DBDEAA9" w:rsidR="008433C0" w:rsidRPr="008433C0" w:rsidRDefault="008433C0" w:rsidP="008433C0">
      <w:pPr>
        <w:pStyle w:val="ListParagraph"/>
        <w:widowControl w:val="0"/>
        <w:numPr>
          <w:ilvl w:val="3"/>
          <w:numId w:val="9"/>
        </w:numPr>
        <w:tabs>
          <w:tab w:val="left" w:pos="1539"/>
        </w:tabs>
        <w:ind w:right="-20"/>
        <w:rPr>
          <w:color w:val="000000"/>
        </w:rPr>
      </w:pPr>
      <w:r>
        <w:t xml:space="preserve">Uphold ethical standards in all aspects of the teaching profession, including integrity, fairness, confidentiality, and </w:t>
      </w:r>
      <w:r>
        <w:lastRenderedPageBreak/>
        <w:t>respect for colleagues and learners.</w:t>
      </w:r>
    </w:p>
    <w:p w14:paraId="368370C4" w14:textId="77777777" w:rsidR="000C5A8D" w:rsidRDefault="000C5A8D">
      <w:pPr>
        <w:tabs>
          <w:tab w:val="left" w:pos="0"/>
        </w:tabs>
        <w:jc w:val="both"/>
      </w:pPr>
    </w:p>
    <w:p w14:paraId="6B89F28E" w14:textId="77777777" w:rsidR="000C5A8D" w:rsidRDefault="00000000">
      <w:pPr>
        <w:numPr>
          <w:ilvl w:val="0"/>
          <w:numId w:val="8"/>
        </w:numPr>
        <w:pBdr>
          <w:top w:val="nil"/>
          <w:left w:val="nil"/>
          <w:bottom w:val="nil"/>
          <w:right w:val="nil"/>
          <w:between w:val="nil"/>
        </w:pBdr>
        <w:tabs>
          <w:tab w:val="left" w:pos="0"/>
        </w:tabs>
        <w:jc w:val="both"/>
        <w:rPr>
          <w:i/>
          <w:color w:val="000000"/>
        </w:rPr>
      </w:pPr>
      <w:r>
        <w:rPr>
          <w:i/>
          <w:color w:val="000000"/>
        </w:rPr>
        <w:t>Financial Literacy</w:t>
      </w:r>
    </w:p>
    <w:p w14:paraId="262B2C3F" w14:textId="77777777" w:rsidR="000C5A8D" w:rsidRDefault="00000000">
      <w:pPr>
        <w:pBdr>
          <w:top w:val="nil"/>
          <w:left w:val="nil"/>
          <w:bottom w:val="nil"/>
          <w:right w:val="nil"/>
          <w:between w:val="nil"/>
        </w:pBdr>
        <w:tabs>
          <w:tab w:val="left" w:pos="0"/>
        </w:tabs>
        <w:jc w:val="both"/>
        <w:rPr>
          <w:color w:val="000000"/>
        </w:rPr>
      </w:pPr>
      <w:r>
        <w:rPr>
          <w:color w:val="000000"/>
        </w:rPr>
        <w:t>Having successfully completed this module, students should be able to:</w:t>
      </w:r>
    </w:p>
    <w:p w14:paraId="614D2DB3" w14:textId="77777777" w:rsidR="000C5A8D" w:rsidRDefault="000C5A8D">
      <w:pPr>
        <w:tabs>
          <w:tab w:val="left" w:pos="0"/>
        </w:tabs>
        <w:ind w:left="1069"/>
        <w:jc w:val="both"/>
      </w:pPr>
    </w:p>
    <w:p w14:paraId="635CDCD7" w14:textId="72D2EB0B" w:rsidR="008433C0" w:rsidRDefault="008433C0" w:rsidP="008433C0">
      <w:pPr>
        <w:pStyle w:val="ListParagraph"/>
        <w:numPr>
          <w:ilvl w:val="3"/>
          <w:numId w:val="9"/>
        </w:numPr>
        <w:tabs>
          <w:tab w:val="left" w:pos="0"/>
        </w:tabs>
        <w:spacing w:before="240" w:after="240"/>
        <w:jc w:val="both"/>
      </w:pPr>
      <w:r>
        <w:t>Use cost-effective teaching and learning resources.</w:t>
      </w:r>
    </w:p>
    <w:p w14:paraId="51AE4982" w14:textId="77777777" w:rsidR="000C5A8D" w:rsidRDefault="000C5A8D">
      <w:pPr>
        <w:tabs>
          <w:tab w:val="left" w:pos="0"/>
        </w:tabs>
        <w:jc w:val="both"/>
      </w:pPr>
    </w:p>
    <w:p w14:paraId="2646E54F" w14:textId="77777777" w:rsidR="000C5A8D" w:rsidRDefault="000C5A8D">
      <w:pPr>
        <w:tabs>
          <w:tab w:val="left" w:pos="0"/>
        </w:tabs>
        <w:jc w:val="both"/>
      </w:pPr>
    </w:p>
    <w:p w14:paraId="08D7BC74" w14:textId="77777777" w:rsidR="000C5A8D" w:rsidRDefault="00000000">
      <w:pPr>
        <w:pStyle w:val="Heading2"/>
        <w:numPr>
          <w:ilvl w:val="0"/>
          <w:numId w:val="9"/>
        </w:numPr>
        <w:rPr>
          <w:rFonts w:ascii="Times New Roman" w:eastAsia="Times New Roman" w:hAnsi="Times New Roman" w:cs="Times New Roman"/>
        </w:rPr>
      </w:pPr>
      <w:r>
        <w:rPr>
          <w:rFonts w:ascii="Times New Roman" w:eastAsia="Times New Roman" w:hAnsi="Times New Roman" w:cs="Times New Roman"/>
        </w:rPr>
        <w:t>Indicative Content</w:t>
      </w:r>
    </w:p>
    <w:p w14:paraId="57655CD2" w14:textId="77777777" w:rsidR="000C5A8D" w:rsidRDefault="000C5A8D">
      <w:pPr>
        <w:widowControl w:val="0"/>
        <w:spacing w:line="239" w:lineRule="auto"/>
        <w:ind w:right="896"/>
      </w:pPr>
    </w:p>
    <w:p w14:paraId="49B58655" w14:textId="0BE5FEFB" w:rsidR="00B53707" w:rsidRPr="00ED46AA" w:rsidRDefault="00B53707" w:rsidP="00B53707">
      <w:pPr>
        <w:spacing w:line="276" w:lineRule="auto"/>
        <w:jc w:val="both"/>
        <w:rPr>
          <w:lang w:val="en-RW"/>
        </w:rPr>
      </w:pPr>
      <w:r w:rsidRPr="00ED46AA">
        <w:rPr>
          <w:rStyle w:val="Strong"/>
          <w:rFonts w:eastAsiaTheme="majorEastAsia"/>
          <w:b w:val="0"/>
        </w:rPr>
        <w:t>This module explored the following topics:</w:t>
      </w:r>
      <w:r w:rsidRPr="00ED46AA">
        <w:rPr>
          <w:rStyle w:val="Strong"/>
          <w:rFonts w:eastAsiaTheme="majorEastAsia"/>
        </w:rPr>
        <w:t xml:space="preserve"> </w:t>
      </w:r>
      <w:r w:rsidRPr="00994471">
        <w:rPr>
          <w:b/>
          <w:bCs/>
        </w:rPr>
        <w:t>Typology of first year university student- teachers in Rwanda</w:t>
      </w:r>
      <w:r w:rsidRPr="00ED46AA">
        <w:t>: traditionalist,</w:t>
      </w:r>
      <w:r w:rsidRPr="00ED46AA">
        <w:rPr>
          <w:lang w:val="en-RW"/>
        </w:rPr>
        <w:t xml:space="preserve"> </w:t>
      </w:r>
      <w:r w:rsidRPr="00ED46AA">
        <w:t>maverick, convert and reservationist students.</w:t>
      </w:r>
      <w:r w:rsidRPr="00ED46AA">
        <w:rPr>
          <w:lang w:val="en-RW"/>
        </w:rPr>
        <w:t xml:space="preserve"> </w:t>
      </w:r>
      <w:r w:rsidRPr="00D63D74">
        <w:rPr>
          <w:b/>
          <w:bCs/>
        </w:rPr>
        <w:t>Key pedagogical concepts:</w:t>
      </w:r>
      <w:r w:rsidRPr="00ED46AA">
        <w:t xml:space="preserve"> Pedagogy and its branches, Education and its forms, Teaching, instruction and learning; learning approaches</w:t>
      </w:r>
      <w:r w:rsidRPr="00ED46AA">
        <w:rPr>
          <w:lang w:val="en-RW"/>
        </w:rPr>
        <w:t xml:space="preserve">; </w:t>
      </w:r>
      <w:r>
        <w:t>d</w:t>
      </w:r>
      <w:r w:rsidRPr="00ED46AA">
        <w:t>idactics (didactic triangle, didactic contract, and didactic transportation)</w:t>
      </w:r>
      <w:r w:rsidRPr="00ED46AA">
        <w:rPr>
          <w:lang w:val="en-RW"/>
        </w:rPr>
        <w:t xml:space="preserve">, </w:t>
      </w:r>
      <w:r w:rsidR="00834F83">
        <w:rPr>
          <w:lang w:val="en-RW"/>
        </w:rPr>
        <w:t xml:space="preserve">teacher professional standards; </w:t>
      </w:r>
      <w:r w:rsidRPr="00ED46AA">
        <w:t>Pupil’s representations</w:t>
      </w:r>
      <w:r w:rsidRPr="00ED46AA">
        <w:rPr>
          <w:lang w:val="en-RW"/>
        </w:rPr>
        <w:t xml:space="preserve"> and </w:t>
      </w:r>
      <w:r w:rsidRPr="00ED46AA">
        <w:t>Meta-cognition.</w:t>
      </w:r>
      <w:r w:rsidRPr="00ED46AA">
        <w:rPr>
          <w:lang w:val="en-RW"/>
        </w:rPr>
        <w:t xml:space="preserve"> </w:t>
      </w:r>
      <w:r w:rsidRPr="00994471">
        <w:rPr>
          <w:b/>
          <w:bCs/>
        </w:rPr>
        <w:t>Theories of learning and their applications in the teaching and learning process</w:t>
      </w:r>
      <w:r w:rsidRPr="00ED46AA">
        <w:t>: Behaviorism (classical conditioning and operant conditioning); cognitivism</w:t>
      </w:r>
      <w:r w:rsidRPr="00ED46AA">
        <w:rPr>
          <w:lang w:val="en-RW"/>
        </w:rPr>
        <w:t xml:space="preserve">, </w:t>
      </w:r>
      <w:r w:rsidRPr="00ED46AA">
        <w:t>constructivism (cognitive constructivism and social constructivism)</w:t>
      </w:r>
      <w:r w:rsidRPr="00ED46AA">
        <w:rPr>
          <w:lang w:val="en-RW"/>
        </w:rPr>
        <w:t xml:space="preserve">, </w:t>
      </w:r>
      <w:r w:rsidRPr="00ED46AA">
        <w:t>socio-cultural theory, social learning theory</w:t>
      </w:r>
      <w:r w:rsidRPr="00ED46AA">
        <w:rPr>
          <w:lang w:val="en-RW"/>
        </w:rPr>
        <w:t xml:space="preserve"> and </w:t>
      </w:r>
      <w:r w:rsidRPr="00ED46AA">
        <w:t>connectivism.</w:t>
      </w:r>
      <w:r w:rsidRPr="00ED46AA">
        <w:rPr>
          <w:lang w:val="en-RW"/>
        </w:rPr>
        <w:t xml:space="preserve"> </w:t>
      </w:r>
      <w:r w:rsidRPr="00CF6485">
        <w:rPr>
          <w:b/>
          <w:bCs/>
        </w:rPr>
        <w:t>Components of effective teaching and learning</w:t>
      </w:r>
      <w:r w:rsidRPr="00ED46AA">
        <w:t xml:space="preserve">: Principles of teaching, teaching approaches, teaching methods, teaching styles, teaching strategies and techniques. </w:t>
      </w:r>
      <w:r w:rsidRPr="00994471">
        <w:rPr>
          <w:b/>
          <w:bCs/>
        </w:rPr>
        <w:t>Planning for teaching and learning</w:t>
      </w:r>
      <w:r w:rsidRPr="00ED46AA">
        <w:t xml:space="preserve">: Taxonomies and Domains of Educational Objectives ( </w:t>
      </w:r>
      <w:r w:rsidRPr="00ED46AA">
        <w:rPr>
          <w:lang w:val="en-GB"/>
        </w:rPr>
        <w:t xml:space="preserve">Bloom’s Taxonomy of Cognitive Objectives, Krathwohl’s Taxonomy of Affective Objectives, Dave’s Taxonomy of psychomotor objectives); </w:t>
      </w:r>
      <w:r>
        <w:t>f</w:t>
      </w:r>
      <w:r w:rsidRPr="00ED46AA">
        <w:t xml:space="preserve">ormulation of good instructional objectives; </w:t>
      </w:r>
      <w:r>
        <w:t>p</w:t>
      </w:r>
      <w:r w:rsidRPr="00ED46AA">
        <w:t xml:space="preserve">lanning key pedagogical documents ( </w:t>
      </w:r>
      <w:r>
        <w:t>Examples of k</w:t>
      </w:r>
      <w:r w:rsidRPr="00ED46AA">
        <w:rPr>
          <w:spacing w:val="-2"/>
        </w:rPr>
        <w:t xml:space="preserve">ey pedagogical documents, planning the scheme of work, lesson plan and class diary); </w:t>
      </w:r>
      <w:r w:rsidRPr="00ED46AA">
        <w:t>delivering the lesson; integration of generic competences and cross cutting issues; use of the chalkboard/whiteboard in lesson delivery; and classroom management.</w:t>
      </w:r>
      <w:r w:rsidRPr="00ED46AA">
        <w:rPr>
          <w:lang w:val="en-RW"/>
        </w:rPr>
        <w:t xml:space="preserve"> </w:t>
      </w:r>
      <w:r w:rsidRPr="00994471">
        <w:rPr>
          <w:b/>
          <w:bCs/>
        </w:rPr>
        <w:t>Assessment in the teaching and learning process</w:t>
      </w:r>
      <w:r w:rsidRPr="00ED46AA">
        <w:t>: Assessment and evaluation, assessment</w:t>
      </w:r>
      <w:r>
        <w:t xml:space="preserve"> types</w:t>
      </w:r>
      <w:r w:rsidRPr="00ED46AA">
        <w:t xml:space="preserve">, approaches, </w:t>
      </w:r>
      <w:r>
        <w:t xml:space="preserve">and </w:t>
      </w:r>
      <w:r w:rsidRPr="00ED46AA">
        <w:t xml:space="preserve">strategies, importance of assessment in the teaching and learning process, principles of competence-based assessment, levels of CBC assessment in Rwanda, types of assessment questions, </w:t>
      </w:r>
      <w:r>
        <w:t xml:space="preserve">and </w:t>
      </w:r>
      <w:r w:rsidRPr="00ED46AA">
        <w:t>guidelines for setting assessment questions.</w:t>
      </w:r>
      <w:r w:rsidRPr="00ED46AA">
        <w:rPr>
          <w:lang w:val="en-RW"/>
        </w:rPr>
        <w:t xml:space="preserve"> </w:t>
      </w:r>
      <w:r w:rsidRPr="00994471">
        <w:rPr>
          <w:b/>
          <w:bCs/>
          <w:lang w:val="en-RW"/>
        </w:rPr>
        <w:t>Gender</w:t>
      </w:r>
      <w:r w:rsidRPr="00994471">
        <w:rPr>
          <w:b/>
          <w:bCs/>
        </w:rPr>
        <w:t xml:space="preserve"> responsive and inclusive pedagogy:</w:t>
      </w:r>
      <w:r w:rsidRPr="00ED46AA">
        <w:t xml:space="preserve"> </w:t>
      </w:r>
      <w:r w:rsidRPr="00ED46AA">
        <w:rPr>
          <w:lang w:val="en-RW"/>
        </w:rPr>
        <w:t>key concepts</w:t>
      </w:r>
      <w:r w:rsidRPr="00ED46AA">
        <w:t xml:space="preserve"> related to gender</w:t>
      </w:r>
      <w:r>
        <w:t xml:space="preserve"> and inclusion, </w:t>
      </w:r>
      <w:r w:rsidRPr="00ED46AA">
        <w:rPr>
          <w:lang w:eastAsia="en-GB"/>
        </w:rPr>
        <w:t xml:space="preserve">categories of learners with special educational needs, Teaching strategies for gender responsive </w:t>
      </w:r>
      <w:r>
        <w:rPr>
          <w:lang w:eastAsia="en-GB"/>
        </w:rPr>
        <w:t xml:space="preserve">and </w:t>
      </w:r>
      <w:r w:rsidRPr="00ED46AA">
        <w:rPr>
          <w:lang w:eastAsia="en-GB"/>
        </w:rPr>
        <w:t>inclusive pedagogy, challenges</w:t>
      </w:r>
      <w:r w:rsidRPr="00ED46AA">
        <w:rPr>
          <w:lang w:val="en-RW" w:eastAsia="en-GB"/>
        </w:rPr>
        <w:t xml:space="preserve"> to implementing gender-responsive and inclusive pedagogy; key achievements in gender-responsive and inclusive pedagogy in Rwanda.</w:t>
      </w:r>
    </w:p>
    <w:p w14:paraId="26C75EEE" w14:textId="77777777" w:rsidR="000C5A8D" w:rsidRDefault="000C5A8D">
      <w:pPr>
        <w:widowControl w:val="0"/>
        <w:pBdr>
          <w:top w:val="nil"/>
          <w:left w:val="nil"/>
          <w:bottom w:val="nil"/>
          <w:right w:val="nil"/>
          <w:between w:val="nil"/>
        </w:pBdr>
        <w:spacing w:line="239" w:lineRule="auto"/>
        <w:ind w:left="1429" w:right="896"/>
        <w:rPr>
          <w:color w:val="000000"/>
        </w:rPr>
      </w:pPr>
    </w:p>
    <w:p w14:paraId="499186B5" w14:textId="77777777" w:rsidR="000C5A8D" w:rsidRDefault="00000000">
      <w:pPr>
        <w:pStyle w:val="Heading2"/>
        <w:numPr>
          <w:ilvl w:val="0"/>
          <w:numId w:val="9"/>
        </w:numPr>
        <w:rPr>
          <w:rFonts w:ascii="Times New Roman" w:eastAsia="Times New Roman" w:hAnsi="Times New Roman" w:cs="Times New Roman"/>
        </w:rPr>
      </w:pPr>
      <w:bookmarkStart w:id="1" w:name="_heading=h.6j4t8kuupypi" w:colFirst="0" w:colLast="0"/>
      <w:bookmarkEnd w:id="1"/>
      <w:r>
        <w:rPr>
          <w:rFonts w:ascii="Times New Roman" w:eastAsia="Times New Roman" w:hAnsi="Times New Roman" w:cs="Times New Roman"/>
        </w:rPr>
        <w:lastRenderedPageBreak/>
        <w:t>Learning and Teaching Strategy</w:t>
      </w:r>
    </w:p>
    <w:p w14:paraId="6EE9BB12" w14:textId="77777777" w:rsidR="000C5A8D" w:rsidRDefault="000C5A8D">
      <w:pPr>
        <w:widowControl w:val="0"/>
        <w:ind w:right="928"/>
        <w:jc w:val="both"/>
        <w:rPr>
          <w:color w:val="000000"/>
        </w:rPr>
      </w:pPr>
    </w:p>
    <w:p w14:paraId="15E3EDFD" w14:textId="35E29F07" w:rsidR="007938B3" w:rsidRDefault="00000000" w:rsidP="007938B3">
      <w:pPr>
        <w:jc w:val="both"/>
      </w:pPr>
      <w:bookmarkStart w:id="2" w:name="_heading=h.dzk5u5hv212o" w:colFirst="0" w:colLast="0"/>
      <w:bookmarkEnd w:id="2"/>
      <w:r>
        <w:t xml:space="preserve">This module shall be delivered in </w:t>
      </w:r>
      <w:r w:rsidRPr="007938B3">
        <w:rPr>
          <w:b/>
          <w:bCs/>
        </w:rPr>
        <w:t xml:space="preserve">a blended mode of </w:t>
      </w:r>
      <w:r w:rsidR="007938B3" w:rsidRPr="007938B3">
        <w:rPr>
          <w:b/>
          <w:bCs/>
        </w:rPr>
        <w:t>learning</w:t>
      </w:r>
      <w:r w:rsidR="007938B3">
        <w:t xml:space="preserve">, integrating both face-to-face and online modes will be used. </w:t>
      </w:r>
    </w:p>
    <w:p w14:paraId="3ADE81B4" w14:textId="01EA55A3" w:rsidR="007938B3" w:rsidRDefault="007938B3" w:rsidP="007938B3">
      <w:pPr>
        <w:pStyle w:val="ListParagraph"/>
        <w:numPr>
          <w:ilvl w:val="0"/>
          <w:numId w:val="15"/>
        </w:numPr>
        <w:jc w:val="both"/>
      </w:pPr>
      <w:r w:rsidRPr="007938B3">
        <w:rPr>
          <w:b/>
        </w:rPr>
        <w:t>The face-to-face sessions</w:t>
      </w:r>
      <w:r>
        <w:t xml:space="preserve"> will be used for introducing foundational pedagogical concepts. Interactive lectures, think-pair-share discussions, and guided reflections will encourage students to link theoretical knowledge with personal experiences. </w:t>
      </w:r>
    </w:p>
    <w:p w14:paraId="05229ACE" w14:textId="1E34F526" w:rsidR="007938B3" w:rsidRDefault="007938B3" w:rsidP="007938B3">
      <w:pPr>
        <w:pStyle w:val="ListParagraph"/>
        <w:numPr>
          <w:ilvl w:val="0"/>
          <w:numId w:val="6"/>
        </w:numPr>
        <w:jc w:val="both"/>
      </w:pPr>
      <w:r w:rsidRPr="007938B3">
        <w:rPr>
          <w:b/>
        </w:rPr>
        <w:t>Classroom practical activities</w:t>
      </w:r>
      <w:r>
        <w:t xml:space="preserve"> will include among others, lesson and class diary plans and micro-teaching sessions which provide practical exposure </w:t>
      </w:r>
      <w:proofErr w:type="gramStart"/>
      <w:r>
        <w:t>of</w:t>
      </w:r>
      <w:proofErr w:type="gramEnd"/>
      <w:r>
        <w:t xml:space="preserve"> the teaching experience. Students will be tasked to critique lesson plans, develop their own, and provide peer feedback. Case studies and problem-based learning (PBL) will be employed to </w:t>
      </w:r>
      <w:r w:rsidR="006A07D2">
        <w:t>analyze</w:t>
      </w:r>
      <w:r>
        <w:t xml:space="preserve"> real-life classroom scenarios, particularly in relation to lesson planning, classroom management, and assessment strategies. </w:t>
      </w:r>
    </w:p>
    <w:p w14:paraId="1B997E18" w14:textId="45E17B4E" w:rsidR="007938B3" w:rsidRDefault="007938B3" w:rsidP="007938B3">
      <w:pPr>
        <w:pStyle w:val="ListParagraph"/>
        <w:numPr>
          <w:ilvl w:val="0"/>
          <w:numId w:val="6"/>
        </w:numPr>
        <w:jc w:val="both"/>
      </w:pPr>
      <w:r w:rsidRPr="007938B3">
        <w:rPr>
          <w:b/>
        </w:rPr>
        <w:t>For online learning</w:t>
      </w:r>
      <w:r>
        <w:t xml:space="preserve">, asynchronous tools such as pre-recorded video lectures, reading materials, and reflective quizzes will support independent learning. These will be complemented by synchronous online </w:t>
      </w:r>
      <w:r w:rsidR="00DE4F85">
        <w:t>sessions</w:t>
      </w:r>
      <w:r>
        <w:t xml:space="preserve"> and forums where students can collaborate and discuss topics like learning approaches, teaching methods and techniques, taxonomy of objectives, and pedagogical planning. In both modes of delivery, emphasis will be placed on contextually appropriate inclusive teaching strategies.</w:t>
      </w:r>
    </w:p>
    <w:p w14:paraId="67E7FFAB" w14:textId="6B0F6316" w:rsidR="007938B3" w:rsidRDefault="007938B3" w:rsidP="007938B3">
      <w:pPr>
        <w:pStyle w:val="ListParagraph"/>
        <w:numPr>
          <w:ilvl w:val="0"/>
          <w:numId w:val="6"/>
        </w:numPr>
        <w:jc w:val="both"/>
      </w:pPr>
      <w:r w:rsidRPr="007938B3">
        <w:rPr>
          <w:b/>
        </w:rPr>
        <w:t>Structured exercises:</w:t>
      </w:r>
      <w:r>
        <w:t xml:space="preserve"> students will be given activities including learning objectives formulation, case analys</w:t>
      </w:r>
      <w:r w:rsidR="00DE4F85">
        <w:t xml:space="preserve">is </w:t>
      </w:r>
      <w:proofErr w:type="spellStart"/>
      <w:r w:rsidR="00DE4F85">
        <w:t>excercises</w:t>
      </w:r>
      <w:proofErr w:type="spellEnd"/>
      <w:r>
        <w:t>, micro-teaching, group presentations, lesson planning, evaluating lesson plans, and demonstrating inclusive and gender-responsive teaching practices through scenario-based tasks.</w:t>
      </w:r>
    </w:p>
    <w:p w14:paraId="4A4840A0" w14:textId="77777777" w:rsidR="007938B3" w:rsidRDefault="007938B3" w:rsidP="007938B3">
      <w:pPr>
        <w:pStyle w:val="ListParagraph"/>
        <w:numPr>
          <w:ilvl w:val="0"/>
          <w:numId w:val="6"/>
        </w:numPr>
        <w:spacing w:before="240" w:after="240"/>
        <w:jc w:val="both"/>
      </w:pPr>
      <w:r w:rsidRPr="007938B3">
        <w:rPr>
          <w:b/>
        </w:rPr>
        <w:t>Set readings:</w:t>
      </w:r>
      <w:r>
        <w:t xml:space="preserve"> essential readings on different topics of the module will be availed in hard and soft copies for discussions in groups and presentations in plenary.</w:t>
      </w:r>
    </w:p>
    <w:p w14:paraId="4201FD80" w14:textId="77777777" w:rsidR="000C5A8D" w:rsidRDefault="000C5A8D">
      <w:pPr>
        <w:widowControl w:val="0"/>
        <w:ind w:right="928"/>
        <w:jc w:val="both"/>
        <w:rPr>
          <w:color w:val="000000"/>
        </w:rPr>
      </w:pPr>
    </w:p>
    <w:p w14:paraId="6166F529" w14:textId="77777777" w:rsidR="000C5A8D" w:rsidRDefault="00000000">
      <w:pPr>
        <w:numPr>
          <w:ilvl w:val="0"/>
          <w:numId w:val="9"/>
        </w:numPr>
        <w:rPr>
          <w:b/>
        </w:rPr>
      </w:pPr>
      <w:r>
        <w:rPr>
          <w:b/>
        </w:rPr>
        <w:t>Assessment Strategy</w:t>
      </w:r>
    </w:p>
    <w:p w14:paraId="45D801AF" w14:textId="77777777" w:rsidR="000C5A8D" w:rsidRDefault="000C5A8D">
      <w:pPr>
        <w:rPr>
          <w:b/>
        </w:rPr>
      </w:pPr>
    </w:p>
    <w:p w14:paraId="0AC55D9C" w14:textId="77777777" w:rsidR="000C5A8D" w:rsidRDefault="00000000">
      <w:pPr>
        <w:jc w:val="both"/>
      </w:pPr>
      <w:r>
        <w:t>The assessment is to be done strictly in conformity with UR academic regulations. Therefore, the following components will contribute to the students’ final grade:</w:t>
      </w:r>
    </w:p>
    <w:p w14:paraId="50A4E4A4" w14:textId="1B495D3B" w:rsidR="000C5A8D" w:rsidRDefault="00000000">
      <w:pPr>
        <w:numPr>
          <w:ilvl w:val="0"/>
          <w:numId w:val="4"/>
        </w:numPr>
        <w:jc w:val="both"/>
      </w:pPr>
      <w:r>
        <w:t xml:space="preserve">In-course assessments (CAT) </w:t>
      </w:r>
      <w:r w:rsidR="007938B3">
        <w:t>are</w:t>
      </w:r>
      <w:r>
        <w:t xml:space="preserve"> 50%. This will be in form of e-Learning quizzes and assignments through Moodle platform, </w:t>
      </w:r>
      <w:r w:rsidR="006A07D2">
        <w:t xml:space="preserve">and </w:t>
      </w:r>
      <w:r>
        <w:t xml:space="preserve">invigilated </w:t>
      </w:r>
      <w:r w:rsidR="007938B3">
        <w:t>CAT</w:t>
      </w:r>
      <w:r>
        <w:t xml:space="preserve"> in class, referenced researched essays written individually</w:t>
      </w:r>
      <w:r w:rsidR="007938B3">
        <w:t xml:space="preserve"> or in </w:t>
      </w:r>
      <w:r w:rsidR="006A07D2">
        <w:t>groups</w:t>
      </w:r>
      <w:r>
        <w:t xml:space="preserve">. Any assignment that will show evidence of plagiarism will be awarded zero </w:t>
      </w:r>
      <w:proofErr w:type="gramStart"/>
      <w:r>
        <w:t>mark</w:t>
      </w:r>
      <w:proofErr w:type="gramEnd"/>
      <w:r>
        <w:t xml:space="preserve">. </w:t>
      </w:r>
    </w:p>
    <w:p w14:paraId="60E43F8B" w14:textId="77777777" w:rsidR="000C5A8D" w:rsidRDefault="00000000">
      <w:pPr>
        <w:numPr>
          <w:ilvl w:val="0"/>
          <w:numId w:val="4"/>
        </w:numPr>
        <w:jc w:val="both"/>
      </w:pPr>
      <w:r>
        <w:t xml:space="preserve">At the end of semester, an examination will be given and will constitute 50%. </w:t>
      </w:r>
    </w:p>
    <w:p w14:paraId="0E4C919F" w14:textId="77777777" w:rsidR="000C5A8D" w:rsidRDefault="000C5A8D">
      <w:pPr>
        <w:rPr>
          <w:b/>
        </w:rPr>
      </w:pPr>
    </w:p>
    <w:p w14:paraId="2A7B459F" w14:textId="77777777" w:rsidR="000C5A8D" w:rsidRDefault="00000000">
      <w:pPr>
        <w:numPr>
          <w:ilvl w:val="0"/>
          <w:numId w:val="9"/>
        </w:numPr>
        <w:rPr>
          <w:b/>
        </w:rPr>
      </w:pPr>
      <w:r>
        <w:rPr>
          <w:b/>
        </w:rPr>
        <w:t>Assessment Pattern</w:t>
      </w:r>
    </w:p>
    <w:p w14:paraId="562ABBD4" w14:textId="77777777" w:rsidR="000C5A8D" w:rsidRDefault="000C5A8D">
      <w:pPr>
        <w:rPr>
          <w:b/>
        </w:rPr>
      </w:pPr>
    </w:p>
    <w:tbl>
      <w:tblPr>
        <w:tblStyle w:val="a4"/>
        <w:tblW w:w="76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520"/>
        <w:gridCol w:w="1841"/>
        <w:gridCol w:w="3260"/>
      </w:tblGrid>
      <w:tr w:rsidR="000C5A8D" w14:paraId="46EABFC5" w14:textId="77777777">
        <w:tc>
          <w:tcPr>
            <w:tcW w:w="2520" w:type="dxa"/>
          </w:tcPr>
          <w:p w14:paraId="40749067" w14:textId="77777777" w:rsidR="000C5A8D" w:rsidRDefault="00000000">
            <w:pPr>
              <w:rPr>
                <w:b/>
              </w:rPr>
            </w:pPr>
            <w:r>
              <w:rPr>
                <w:b/>
              </w:rPr>
              <w:t>Component</w:t>
            </w:r>
          </w:p>
        </w:tc>
        <w:tc>
          <w:tcPr>
            <w:tcW w:w="1841" w:type="dxa"/>
          </w:tcPr>
          <w:p w14:paraId="52D497D5" w14:textId="77777777" w:rsidR="000C5A8D" w:rsidRDefault="00000000">
            <w:pPr>
              <w:rPr>
                <w:b/>
              </w:rPr>
            </w:pPr>
            <w:r>
              <w:rPr>
                <w:b/>
              </w:rPr>
              <w:t>Weighting (%)</w:t>
            </w:r>
          </w:p>
        </w:tc>
        <w:tc>
          <w:tcPr>
            <w:tcW w:w="3260" w:type="dxa"/>
          </w:tcPr>
          <w:p w14:paraId="40D1AD1B" w14:textId="77777777" w:rsidR="000C5A8D" w:rsidRDefault="00000000">
            <w:pPr>
              <w:rPr>
                <w:b/>
              </w:rPr>
            </w:pPr>
            <w:r>
              <w:rPr>
                <w:b/>
              </w:rPr>
              <w:t>Graduate Attributes &amp; Learning outcomes to be covered</w:t>
            </w:r>
          </w:p>
        </w:tc>
      </w:tr>
      <w:tr w:rsidR="000C5A8D" w14:paraId="6E7B05C1" w14:textId="77777777">
        <w:trPr>
          <w:trHeight w:val="568"/>
        </w:trPr>
        <w:tc>
          <w:tcPr>
            <w:tcW w:w="2520" w:type="dxa"/>
          </w:tcPr>
          <w:p w14:paraId="36CBD60A" w14:textId="77777777" w:rsidR="000C5A8D" w:rsidRDefault="00000000">
            <w:r>
              <w:t>In-course assessment</w:t>
            </w:r>
          </w:p>
          <w:p w14:paraId="44DEFF92" w14:textId="77777777" w:rsidR="000C5A8D" w:rsidRDefault="00000000">
            <w:pPr>
              <w:numPr>
                <w:ilvl w:val="0"/>
                <w:numId w:val="5"/>
              </w:numPr>
              <w:ind w:left="270" w:hanging="270"/>
            </w:pPr>
            <w:r>
              <w:t>Online quizzes</w:t>
            </w:r>
          </w:p>
          <w:p w14:paraId="39FF57E2" w14:textId="77777777" w:rsidR="000C5A8D" w:rsidRDefault="00000000">
            <w:pPr>
              <w:numPr>
                <w:ilvl w:val="0"/>
                <w:numId w:val="5"/>
              </w:numPr>
              <w:ind w:left="270" w:hanging="270"/>
            </w:pPr>
            <w:r>
              <w:lastRenderedPageBreak/>
              <w:t>Invigilated CAT</w:t>
            </w:r>
          </w:p>
          <w:p w14:paraId="13DB5CC2" w14:textId="77777777" w:rsidR="000C5A8D" w:rsidRDefault="00000000">
            <w:pPr>
              <w:rPr>
                <w:b/>
              </w:rPr>
            </w:pPr>
            <w:r>
              <w:t>- Assignments</w:t>
            </w:r>
          </w:p>
        </w:tc>
        <w:tc>
          <w:tcPr>
            <w:tcW w:w="1841" w:type="dxa"/>
          </w:tcPr>
          <w:p w14:paraId="61824847" w14:textId="77777777" w:rsidR="000C5A8D" w:rsidRDefault="00000000">
            <w:pPr>
              <w:rPr>
                <w:b/>
              </w:rPr>
            </w:pPr>
            <w:r>
              <w:rPr>
                <w:b/>
              </w:rPr>
              <w:lastRenderedPageBreak/>
              <w:t>50%</w:t>
            </w:r>
          </w:p>
          <w:p w14:paraId="5E1BC8C6" w14:textId="77777777" w:rsidR="000C5A8D" w:rsidRDefault="00000000">
            <w:r>
              <w:t>10</w:t>
            </w:r>
          </w:p>
          <w:p w14:paraId="6AF22CDE" w14:textId="77777777" w:rsidR="000C5A8D" w:rsidRDefault="00000000">
            <w:r>
              <w:lastRenderedPageBreak/>
              <w:t>20</w:t>
            </w:r>
          </w:p>
          <w:p w14:paraId="67B031CA" w14:textId="77777777" w:rsidR="000C5A8D" w:rsidRDefault="00000000">
            <w:r>
              <w:t>20</w:t>
            </w:r>
          </w:p>
        </w:tc>
        <w:tc>
          <w:tcPr>
            <w:tcW w:w="3260" w:type="dxa"/>
          </w:tcPr>
          <w:p w14:paraId="6D72F702" w14:textId="0507734B" w:rsidR="000C5A8D" w:rsidRDefault="00000000">
            <w:pPr>
              <w:rPr>
                <w:b/>
              </w:rPr>
            </w:pPr>
            <w:proofErr w:type="spellStart"/>
            <w:r>
              <w:rPr>
                <w:b/>
              </w:rPr>
              <w:lastRenderedPageBreak/>
              <w:t>i</w:t>
            </w:r>
            <w:proofErr w:type="spellEnd"/>
            <w:r>
              <w:rPr>
                <w:b/>
              </w:rPr>
              <w:t xml:space="preserve"> - </w:t>
            </w:r>
            <w:r w:rsidR="008433C0">
              <w:rPr>
                <w:b/>
              </w:rPr>
              <w:t>viii</w:t>
            </w:r>
          </w:p>
        </w:tc>
      </w:tr>
      <w:tr w:rsidR="000C5A8D" w14:paraId="2F8C2B14" w14:textId="77777777">
        <w:tc>
          <w:tcPr>
            <w:tcW w:w="2520" w:type="dxa"/>
          </w:tcPr>
          <w:p w14:paraId="0098AB0A" w14:textId="77777777" w:rsidR="000C5A8D" w:rsidRDefault="00000000">
            <w:pPr>
              <w:rPr>
                <w:b/>
              </w:rPr>
            </w:pPr>
            <w:r>
              <w:rPr>
                <w:b/>
              </w:rPr>
              <w:t>Final assessment:</w:t>
            </w:r>
          </w:p>
        </w:tc>
        <w:tc>
          <w:tcPr>
            <w:tcW w:w="1841" w:type="dxa"/>
          </w:tcPr>
          <w:p w14:paraId="7BE63DBA" w14:textId="77777777" w:rsidR="000C5A8D" w:rsidRDefault="00000000">
            <w:pPr>
              <w:rPr>
                <w:b/>
              </w:rPr>
            </w:pPr>
            <w:r>
              <w:rPr>
                <w:b/>
              </w:rPr>
              <w:t>50%</w:t>
            </w:r>
          </w:p>
          <w:p w14:paraId="4ADAF105" w14:textId="77777777" w:rsidR="000C5A8D" w:rsidRDefault="000C5A8D">
            <w:pPr>
              <w:rPr>
                <w:b/>
              </w:rPr>
            </w:pPr>
          </w:p>
        </w:tc>
        <w:tc>
          <w:tcPr>
            <w:tcW w:w="3260" w:type="dxa"/>
          </w:tcPr>
          <w:p w14:paraId="4C5D3A23" w14:textId="3FD38A89" w:rsidR="000C5A8D" w:rsidRDefault="00000000">
            <w:pPr>
              <w:rPr>
                <w:b/>
              </w:rPr>
            </w:pPr>
            <w:proofErr w:type="spellStart"/>
            <w:r>
              <w:rPr>
                <w:b/>
              </w:rPr>
              <w:t>i</w:t>
            </w:r>
            <w:proofErr w:type="spellEnd"/>
            <w:r>
              <w:rPr>
                <w:b/>
              </w:rPr>
              <w:t xml:space="preserve"> - xxxi</w:t>
            </w:r>
            <w:r w:rsidR="008433C0">
              <w:rPr>
                <w:b/>
              </w:rPr>
              <w:t>ii</w:t>
            </w:r>
          </w:p>
        </w:tc>
      </w:tr>
    </w:tbl>
    <w:p w14:paraId="2F5D7A5B" w14:textId="77777777" w:rsidR="000C5A8D" w:rsidRDefault="000C5A8D"/>
    <w:p w14:paraId="302BB19A" w14:textId="77777777" w:rsidR="000C5A8D" w:rsidRDefault="00000000">
      <w:pPr>
        <w:pStyle w:val="Heading2"/>
        <w:numPr>
          <w:ilvl w:val="0"/>
          <w:numId w:val="9"/>
        </w:numPr>
        <w:jc w:val="left"/>
        <w:rPr>
          <w:rFonts w:ascii="Times New Roman" w:eastAsia="Times New Roman" w:hAnsi="Times New Roman" w:cs="Times New Roman"/>
        </w:rPr>
      </w:pPr>
      <w:r>
        <w:rPr>
          <w:rFonts w:ascii="Times New Roman" w:eastAsia="Times New Roman" w:hAnsi="Times New Roman" w:cs="Times New Roman"/>
        </w:rPr>
        <w:t xml:space="preserve">Strategy for feedback and student support during module  </w:t>
      </w:r>
    </w:p>
    <w:p w14:paraId="6E081235" w14:textId="27F3C10E" w:rsidR="000C5A8D" w:rsidRDefault="000C5A8D">
      <w:pPr>
        <w:widowControl w:val="0"/>
        <w:ind w:right="928"/>
        <w:jc w:val="both"/>
      </w:pPr>
    </w:p>
    <w:p w14:paraId="6F056FBA" w14:textId="77777777" w:rsidR="00D97513" w:rsidRDefault="00D97513" w:rsidP="00D97513">
      <w:pPr>
        <w:tabs>
          <w:tab w:val="left" w:pos="0"/>
        </w:tabs>
        <w:jc w:val="both"/>
        <w:rPr>
          <w:b/>
        </w:rPr>
      </w:pPr>
      <w:r>
        <w:rPr>
          <w:b/>
        </w:rPr>
        <w:t>Feedback Strategy:</w:t>
      </w:r>
    </w:p>
    <w:p w14:paraId="3E9C2CC7" w14:textId="77777777" w:rsidR="00D97513" w:rsidRDefault="00D97513" w:rsidP="00D97513">
      <w:pPr>
        <w:tabs>
          <w:tab w:val="left" w:pos="0"/>
        </w:tabs>
        <w:jc w:val="both"/>
      </w:pPr>
      <w:r>
        <w:t xml:space="preserve">To support continuous learning and improvement, feedback will be both </w:t>
      </w:r>
      <w:r>
        <w:rPr>
          <w:b/>
        </w:rPr>
        <w:t>formative and summative</w:t>
      </w:r>
      <w:r>
        <w:t xml:space="preserve">, and provided through multiple channels. During </w:t>
      </w:r>
      <w:r>
        <w:rPr>
          <w:b/>
        </w:rPr>
        <w:t>face-to-face sessions</w:t>
      </w:r>
      <w:r>
        <w:t xml:space="preserve">, facilitators will give immediate verbal feedback during interactive activities such as micro-teaching, group </w:t>
      </w:r>
      <w:proofErr w:type="gramStart"/>
      <w:r>
        <w:t>works</w:t>
      </w:r>
      <w:proofErr w:type="gramEnd"/>
      <w:r>
        <w:t xml:space="preserve"> and presentations, and case study discussions. Constructive peer feedback will also be encouraged, particularly during collaborative tasks and lesson planning exercises, promoting critical reflection and mutual learning. In the </w:t>
      </w:r>
      <w:r>
        <w:rPr>
          <w:b/>
        </w:rPr>
        <w:t>online environment</w:t>
      </w:r>
      <w:r>
        <w:t xml:space="preserve">, structured feedback will be provided on discussion forum contributions, submitted assignments, and quizzes through the UR e- Learning platform.  </w:t>
      </w:r>
      <w:r>
        <w:rPr>
          <w:b/>
        </w:rPr>
        <w:t>Opportunities for self-assessment</w:t>
      </w:r>
      <w:r>
        <w:t xml:space="preserve"> will be embedded throughout the module, enabling students to reflect on their understanding of pedagogical theories, lesson design, and inclusive strategies. Rubrics will be shared in advance for all major tasks to promote transparency and support student self-monitoring.</w:t>
      </w:r>
    </w:p>
    <w:p w14:paraId="086EB207" w14:textId="77777777" w:rsidR="00D97513" w:rsidRDefault="00D97513" w:rsidP="00D97513">
      <w:pPr>
        <w:tabs>
          <w:tab w:val="left" w:pos="0"/>
        </w:tabs>
        <w:jc w:val="both"/>
        <w:rPr>
          <w:b/>
        </w:rPr>
      </w:pPr>
    </w:p>
    <w:p w14:paraId="19B060F4" w14:textId="77777777" w:rsidR="00D97513" w:rsidRDefault="00D97513" w:rsidP="00D97513">
      <w:pPr>
        <w:tabs>
          <w:tab w:val="left" w:pos="0"/>
        </w:tabs>
        <w:jc w:val="both"/>
        <w:rPr>
          <w:b/>
        </w:rPr>
      </w:pPr>
      <w:r>
        <w:rPr>
          <w:b/>
        </w:rPr>
        <w:t>Student Support Strategy:</w:t>
      </w:r>
    </w:p>
    <w:p w14:paraId="1E844324" w14:textId="0AB5D255" w:rsidR="00D97513" w:rsidRDefault="00D97513" w:rsidP="00D97513">
      <w:pPr>
        <w:tabs>
          <w:tab w:val="left" w:pos="0"/>
        </w:tabs>
        <w:jc w:val="both"/>
      </w:pPr>
      <w:r>
        <w:t xml:space="preserve">Academic and personal support will be provided through </w:t>
      </w:r>
      <w:r>
        <w:rPr>
          <w:b/>
        </w:rPr>
        <w:t>multiple pathways</w:t>
      </w:r>
      <w:r>
        <w:t xml:space="preserve"> to accommodate diverse student needs and ensure inclusion: </w:t>
      </w:r>
      <w:r>
        <w:rPr>
          <w:b/>
        </w:rPr>
        <w:t>Tutorial sessions</w:t>
      </w:r>
      <w:r>
        <w:t xml:space="preserve"> (face-to-face and online) will be organized regularly to provide academic clarification, reinforce difficult concepts (e.g., metacognition, taxonomy of educational objectives, or assessment strategies), and assist in practical application through guided exercises. A </w:t>
      </w:r>
      <w:r>
        <w:rPr>
          <w:b/>
        </w:rPr>
        <w:t>virtual help desk</w:t>
      </w:r>
      <w:r>
        <w:t xml:space="preserve">, accessible via email, discussion boards, or real-time chat, will enable students to ask questions and receive timely responses from the lecturer or teaching assistant. </w:t>
      </w:r>
      <w:r w:rsidR="00A95774">
        <w:rPr>
          <w:b/>
        </w:rPr>
        <w:t>Individual</w:t>
      </w:r>
      <w:r>
        <w:rPr>
          <w:b/>
        </w:rPr>
        <w:t xml:space="preserve"> support</w:t>
      </w:r>
      <w:r>
        <w:t xml:space="preserve"> will be provided for students with special educational needs, with reasonable accommodation made during assessment and instructional delivery. This may include adapted learning materials, extended deadlines, or alternative assessment formats where necessary. </w:t>
      </w:r>
      <w:r>
        <w:rPr>
          <w:b/>
        </w:rPr>
        <w:t>The UR e- learning</w:t>
      </w:r>
      <w:r>
        <w:t xml:space="preserve"> p</w:t>
      </w:r>
      <w:r>
        <w:rPr>
          <w:b/>
        </w:rPr>
        <w:t>latform</w:t>
      </w:r>
      <w:r>
        <w:t xml:space="preserve"> will host a repository of resources (readings, templates, examples, videos) to ensure 24/7 access to learning materials. Additional support videos and guides on tasks such as lesson planning or assessment design will be made available to assist students in applying module content independently. </w:t>
      </w:r>
    </w:p>
    <w:p w14:paraId="53106F07" w14:textId="77777777" w:rsidR="00D97513" w:rsidRDefault="00D97513" w:rsidP="00D97513">
      <w:pPr>
        <w:tabs>
          <w:tab w:val="left" w:pos="0"/>
        </w:tabs>
        <w:jc w:val="both"/>
      </w:pPr>
      <w:r>
        <w:t>The feedback and support strategy will ensure that all students—regardless of background or learning needs—receive adequate academic guidance, emotional encouragement, and professional coaching throughout the module, thereby enhancing both learning outcomes and confidence in pedagogical practice. The feedback will be responsive, timely, developmental, and inclusive, fostering both academic growth and professional competence.</w:t>
      </w:r>
    </w:p>
    <w:p w14:paraId="2C837E75" w14:textId="77777777" w:rsidR="00D97513" w:rsidRDefault="00D97513" w:rsidP="00D97513">
      <w:pPr>
        <w:tabs>
          <w:tab w:val="left" w:pos="0"/>
        </w:tabs>
        <w:jc w:val="both"/>
      </w:pPr>
    </w:p>
    <w:p w14:paraId="7CF9F76B" w14:textId="77777777" w:rsidR="00D97513" w:rsidRDefault="00D97513" w:rsidP="00D97513">
      <w:pPr>
        <w:tabs>
          <w:tab w:val="left" w:pos="0"/>
        </w:tabs>
        <w:jc w:val="both"/>
      </w:pPr>
    </w:p>
    <w:p w14:paraId="38A6DD9E" w14:textId="77777777" w:rsidR="00D97513" w:rsidRDefault="00D97513" w:rsidP="00D97513">
      <w:pPr>
        <w:tabs>
          <w:tab w:val="left" w:pos="0"/>
        </w:tabs>
        <w:jc w:val="both"/>
      </w:pPr>
    </w:p>
    <w:p w14:paraId="6E9AD37B" w14:textId="77777777" w:rsidR="00D97513" w:rsidRDefault="00D97513" w:rsidP="00D97513">
      <w:pPr>
        <w:tabs>
          <w:tab w:val="left" w:pos="0"/>
        </w:tabs>
        <w:jc w:val="both"/>
      </w:pPr>
    </w:p>
    <w:p w14:paraId="7847A157" w14:textId="77777777" w:rsidR="00D97513" w:rsidRDefault="00D97513">
      <w:pPr>
        <w:widowControl w:val="0"/>
        <w:ind w:right="928"/>
        <w:jc w:val="both"/>
        <w:rPr>
          <w:color w:val="000000"/>
        </w:rPr>
      </w:pPr>
    </w:p>
    <w:p w14:paraId="46AF76D0" w14:textId="77777777" w:rsidR="000C5A8D" w:rsidRDefault="00000000">
      <w:pPr>
        <w:pStyle w:val="Heading1"/>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Indicative Resources</w:t>
      </w:r>
    </w:p>
    <w:p w14:paraId="546DD145" w14:textId="77777777" w:rsidR="000C5A8D" w:rsidRDefault="00000000">
      <w:pPr>
        <w:pBdr>
          <w:top w:val="nil"/>
          <w:left w:val="nil"/>
          <w:bottom w:val="nil"/>
          <w:right w:val="nil"/>
          <w:between w:val="nil"/>
        </w:pBdr>
        <w:tabs>
          <w:tab w:val="left" w:pos="0"/>
        </w:tabs>
        <w:ind w:left="720" w:hanging="720"/>
        <w:jc w:val="both"/>
        <w:rPr>
          <w:b/>
          <w:color w:val="000000"/>
        </w:rPr>
      </w:pPr>
      <w:r>
        <w:rPr>
          <w:b/>
          <w:color w:val="000000"/>
        </w:rPr>
        <w:tab/>
      </w:r>
    </w:p>
    <w:p w14:paraId="14021764" w14:textId="77777777" w:rsidR="000C5A8D" w:rsidRDefault="00000000">
      <w:pPr>
        <w:pBdr>
          <w:top w:val="nil"/>
          <w:left w:val="nil"/>
          <w:bottom w:val="nil"/>
          <w:right w:val="nil"/>
          <w:between w:val="nil"/>
        </w:pBdr>
        <w:tabs>
          <w:tab w:val="left" w:pos="0"/>
        </w:tabs>
        <w:ind w:left="720" w:hanging="720"/>
        <w:jc w:val="both"/>
        <w:rPr>
          <w:b/>
          <w:color w:val="000000"/>
        </w:rPr>
      </w:pPr>
      <w:r>
        <w:rPr>
          <w:b/>
          <w:color w:val="000000"/>
        </w:rPr>
        <w:tab/>
        <w:t xml:space="preserve">Core Text </w:t>
      </w:r>
    </w:p>
    <w:p w14:paraId="2F480A35" w14:textId="77777777" w:rsidR="000C5A8D" w:rsidRDefault="000C5A8D">
      <w:pPr>
        <w:tabs>
          <w:tab w:val="left" w:pos="-720"/>
        </w:tabs>
        <w:jc w:val="both"/>
        <w:rPr>
          <w:b/>
        </w:rPr>
      </w:pPr>
    </w:p>
    <w:p w14:paraId="26249484" w14:textId="77777777" w:rsidR="00D97513" w:rsidRDefault="00D97513" w:rsidP="00D97513">
      <w:pPr>
        <w:shd w:val="clear" w:color="auto" w:fill="FFFFFF"/>
        <w:tabs>
          <w:tab w:val="left" w:pos="567"/>
        </w:tabs>
        <w:spacing w:line="237" w:lineRule="auto"/>
        <w:ind w:left="567" w:hanging="567"/>
        <w:jc w:val="both"/>
        <w:rPr>
          <w:color w:val="474747"/>
          <w:highlight w:val="white"/>
        </w:rPr>
      </w:pPr>
      <w:r>
        <w:t>Lemov, D. (2024).</w:t>
      </w:r>
      <w:r>
        <w:rPr>
          <w:i/>
        </w:rPr>
        <w:t xml:space="preserve"> Teach Like a Champion 3.0. </w:t>
      </w:r>
      <w:proofErr w:type="spellStart"/>
      <w:r>
        <w:t>Weley</w:t>
      </w:r>
      <w:proofErr w:type="spellEnd"/>
      <w:r>
        <w:t xml:space="preserve">. </w:t>
      </w:r>
      <w:r>
        <w:rPr>
          <w:color w:val="5E5E5E"/>
          <w:highlight w:val="white"/>
        </w:rPr>
        <w:t>ISBN:</w:t>
      </w:r>
      <w:r>
        <w:rPr>
          <w:color w:val="474747"/>
          <w:highlight w:val="white"/>
        </w:rPr>
        <w:t>9781119712619, 111971261.</w:t>
      </w:r>
    </w:p>
    <w:p w14:paraId="0BD24EDD" w14:textId="77777777" w:rsidR="00D97513" w:rsidRDefault="00D97513" w:rsidP="00D97513">
      <w:pPr>
        <w:shd w:val="clear" w:color="auto" w:fill="FFFFFF"/>
        <w:tabs>
          <w:tab w:val="left" w:pos="567"/>
        </w:tabs>
        <w:spacing w:line="237" w:lineRule="auto"/>
        <w:ind w:left="567" w:hanging="567"/>
        <w:jc w:val="both"/>
      </w:pPr>
      <w:hyperlink r:id="rId10">
        <w:proofErr w:type="spellStart"/>
        <w:r>
          <w:t>Onyeme</w:t>
        </w:r>
        <w:proofErr w:type="spellEnd"/>
      </w:hyperlink>
      <w:r>
        <w:t>, A.  (2019).</w:t>
      </w:r>
      <w:r>
        <w:rPr>
          <w:i/>
        </w:rPr>
        <w:t xml:space="preserve"> Principles And Methods of Teaching: A Simplified Version for Student - Teachers Paperback</w:t>
      </w:r>
      <w:r>
        <w:rPr>
          <w:color w:val="565959"/>
        </w:rPr>
        <w:t>.</w:t>
      </w:r>
      <w:r>
        <w:rPr>
          <w:color w:val="0F1111"/>
        </w:rPr>
        <w:t xml:space="preserve"> AV </w:t>
      </w:r>
      <w:proofErr w:type="spellStart"/>
      <w:r>
        <w:rPr>
          <w:color w:val="0F1111"/>
        </w:rPr>
        <w:t>Akademikerverlag</w:t>
      </w:r>
      <w:proofErr w:type="spellEnd"/>
      <w:r>
        <w:rPr>
          <w:color w:val="0F1111"/>
        </w:rPr>
        <w:t xml:space="preserve">. </w:t>
      </w:r>
      <w:r>
        <w:rPr>
          <w:b/>
          <w:color w:val="0F1111"/>
        </w:rPr>
        <w:t xml:space="preserve"> </w:t>
      </w:r>
      <w:r>
        <w:t>ISBN-</w:t>
      </w:r>
      <w:proofErr w:type="gramStart"/>
      <w:r>
        <w:t>10 ‏:</w:t>
      </w:r>
      <w:proofErr w:type="gramEnd"/>
      <w:r>
        <w:t xml:space="preserve"> ‎ 6202221143; ISBN-13 </w:t>
      </w:r>
      <w:proofErr w:type="gramStart"/>
      <w:r>
        <w:t>‏ :</w:t>
      </w:r>
      <w:proofErr w:type="gramEnd"/>
      <w:r>
        <w:t xml:space="preserve"> ‎ 978-6202221146.</w:t>
      </w:r>
    </w:p>
    <w:p w14:paraId="4BABEEE7" w14:textId="77777777" w:rsidR="00186C0D" w:rsidRDefault="00186C0D" w:rsidP="00186C0D">
      <w:pPr>
        <w:shd w:val="clear" w:color="auto" w:fill="FFFFFF"/>
        <w:tabs>
          <w:tab w:val="left" w:pos="567"/>
        </w:tabs>
        <w:spacing w:line="237" w:lineRule="auto"/>
        <w:ind w:left="567" w:hanging="567"/>
        <w:jc w:val="both"/>
      </w:pPr>
      <w:r>
        <w:t>Thompson, C. (2023).</w:t>
      </w:r>
      <w:r>
        <w:rPr>
          <w:i/>
        </w:rPr>
        <w:t xml:space="preserve"> Learning Theories for Everyday Teaching. </w:t>
      </w:r>
      <w:r>
        <w:t>Bedfordshire University, UK, ISBN: 9781526469809.</w:t>
      </w:r>
    </w:p>
    <w:p w14:paraId="42CDD2E9" w14:textId="77777777" w:rsidR="00D97513" w:rsidRDefault="00D97513">
      <w:pPr>
        <w:tabs>
          <w:tab w:val="left" w:pos="-720"/>
        </w:tabs>
        <w:jc w:val="both"/>
        <w:rPr>
          <w:b/>
        </w:rPr>
      </w:pPr>
    </w:p>
    <w:p w14:paraId="5C15905B" w14:textId="77777777" w:rsidR="000C5A8D" w:rsidRDefault="00000000">
      <w:pPr>
        <w:pBdr>
          <w:top w:val="nil"/>
          <w:left w:val="nil"/>
          <w:bottom w:val="nil"/>
          <w:right w:val="nil"/>
          <w:between w:val="nil"/>
        </w:pBdr>
        <w:tabs>
          <w:tab w:val="left" w:pos="-720"/>
        </w:tabs>
        <w:ind w:left="709" w:hanging="709"/>
        <w:jc w:val="both"/>
        <w:rPr>
          <w:b/>
        </w:rPr>
      </w:pPr>
      <w:r>
        <w:rPr>
          <w:color w:val="000000"/>
        </w:rPr>
        <w:tab/>
      </w:r>
      <w:r>
        <w:rPr>
          <w:b/>
        </w:rPr>
        <w:tab/>
        <w:t xml:space="preserve">Background Texts </w:t>
      </w:r>
    </w:p>
    <w:p w14:paraId="7C965A52" w14:textId="77777777" w:rsidR="00981A2B" w:rsidRDefault="00981A2B" w:rsidP="00981A2B">
      <w:pPr>
        <w:widowControl w:val="0"/>
        <w:pBdr>
          <w:top w:val="nil"/>
          <w:left w:val="nil"/>
          <w:bottom w:val="nil"/>
          <w:right w:val="nil"/>
          <w:between w:val="nil"/>
        </w:pBdr>
        <w:ind w:left="567" w:right="889" w:hanging="567"/>
      </w:pPr>
    </w:p>
    <w:p w14:paraId="28ECB989" w14:textId="77777777" w:rsidR="00954488" w:rsidRDefault="00954488" w:rsidP="00954488">
      <w:pPr>
        <w:ind w:left="567" w:hanging="567"/>
        <w:jc w:val="both"/>
      </w:pPr>
      <w:r w:rsidRPr="00E10E53">
        <w:t xml:space="preserve">Akimenko, O. (2016). Teaching approaches: Theory and practice. </w:t>
      </w:r>
      <w:r w:rsidRPr="00E10E53">
        <w:rPr>
          <w:i/>
          <w:iCs/>
        </w:rPr>
        <w:t>NUGSE Research in Education</w:t>
      </w:r>
      <w:r w:rsidRPr="00E10E53">
        <w:t xml:space="preserve">, 1(2), 2-8. </w:t>
      </w:r>
    </w:p>
    <w:p w14:paraId="1C96951D" w14:textId="77777777" w:rsidR="00954488" w:rsidRPr="00E10E53" w:rsidRDefault="00954488" w:rsidP="00954488">
      <w:pPr>
        <w:ind w:left="567" w:hanging="567"/>
        <w:jc w:val="both"/>
      </w:pPr>
    </w:p>
    <w:p w14:paraId="57E332EE" w14:textId="77777777" w:rsidR="00954488" w:rsidRDefault="00954488" w:rsidP="00954488">
      <w:pPr>
        <w:ind w:left="567" w:hanging="567"/>
        <w:jc w:val="both"/>
      </w:pPr>
      <w:r w:rsidRPr="00E10E53">
        <w:t xml:space="preserve">Al-Qahtani, M. F., &amp; Higgins, S. E. (2013). Effects of constructivist teaching strategies on students’ critical thinking skills: A meta-analysis. </w:t>
      </w:r>
      <w:r w:rsidRPr="00E10E53">
        <w:rPr>
          <w:i/>
          <w:iCs/>
        </w:rPr>
        <w:t>Educational Research Review, 9</w:t>
      </w:r>
      <w:r w:rsidRPr="00E10E53">
        <w:t xml:space="preserve">, 1–14. </w:t>
      </w:r>
      <w:hyperlink r:id="rId11" w:history="1">
        <w:r w:rsidRPr="00E10E53">
          <w:rPr>
            <w:rStyle w:val="Hyperlink"/>
            <w:rFonts w:eastAsiaTheme="majorEastAsia"/>
          </w:rPr>
          <w:t>https://doi.org/10.1016/j.edurev.2012.12.002</w:t>
        </w:r>
      </w:hyperlink>
      <w:r w:rsidRPr="00E10E53">
        <w:t>.</w:t>
      </w:r>
    </w:p>
    <w:p w14:paraId="4225B38C" w14:textId="77777777" w:rsidR="00954488" w:rsidRPr="00E10E53" w:rsidRDefault="00954488" w:rsidP="00954488">
      <w:pPr>
        <w:ind w:left="567" w:hanging="567"/>
        <w:jc w:val="both"/>
      </w:pPr>
    </w:p>
    <w:p w14:paraId="3B65C898" w14:textId="77777777" w:rsidR="00954488" w:rsidRPr="00E10E53" w:rsidRDefault="00954488" w:rsidP="00954488">
      <w:pPr>
        <w:ind w:left="567" w:hanging="567"/>
        <w:jc w:val="both"/>
      </w:pPr>
      <w:r w:rsidRPr="00E10E53">
        <w:t xml:space="preserve">Anderson, L. W., Krathwohl, D. R., </w:t>
      </w:r>
      <w:proofErr w:type="spellStart"/>
      <w:r w:rsidRPr="00E10E53">
        <w:t>Airasian</w:t>
      </w:r>
      <w:proofErr w:type="spellEnd"/>
      <w:r w:rsidRPr="00E10E53">
        <w:t xml:space="preserve">, P. W., Cruikshank, K. A., Mayer, R. E., </w:t>
      </w:r>
      <w:proofErr w:type="spellStart"/>
      <w:r w:rsidRPr="00E10E53">
        <w:t>Pintrich</w:t>
      </w:r>
      <w:proofErr w:type="spellEnd"/>
      <w:r w:rsidRPr="00E10E53">
        <w:t>, P. R., Raths, J., &amp; Wittrock, M. C. (Eds.). (2001).</w:t>
      </w:r>
      <w:r w:rsidRPr="00E10E53">
        <w:rPr>
          <w:i/>
          <w:iCs/>
        </w:rPr>
        <w:t xml:space="preserve"> A taxonomy for learning, teaching, and assessing: A revision of Bloom’s taxonomy of educational objectives. </w:t>
      </w:r>
      <w:r w:rsidRPr="00E10E53">
        <w:t>New York: Longman.</w:t>
      </w:r>
    </w:p>
    <w:p w14:paraId="4ACD34AD" w14:textId="77777777" w:rsidR="00954488" w:rsidRPr="00E10E53" w:rsidRDefault="00954488" w:rsidP="00954488">
      <w:pPr>
        <w:ind w:left="567" w:hanging="567"/>
        <w:jc w:val="both"/>
        <w:rPr>
          <w:i/>
          <w:iCs/>
        </w:rPr>
      </w:pPr>
    </w:p>
    <w:p w14:paraId="3D6AB94C" w14:textId="77777777" w:rsidR="00954488" w:rsidRPr="00E10E53" w:rsidRDefault="00954488" w:rsidP="00954488">
      <w:pPr>
        <w:ind w:left="567" w:hanging="567"/>
        <w:jc w:val="both"/>
      </w:pPr>
      <w:r w:rsidRPr="00E10E53">
        <w:t>Arends, R. I. (2015).</w:t>
      </w:r>
      <w:r w:rsidRPr="00E10E53">
        <w:rPr>
          <w:i/>
          <w:iCs/>
        </w:rPr>
        <w:t xml:space="preserve"> Learning to Teach (10th ed.). </w:t>
      </w:r>
      <w:r w:rsidRPr="00E10E53">
        <w:t>McGraw-Hill Education.</w:t>
      </w:r>
    </w:p>
    <w:p w14:paraId="42537A64" w14:textId="77777777" w:rsidR="00954488" w:rsidRPr="00E10E53" w:rsidRDefault="00954488" w:rsidP="00954488">
      <w:pPr>
        <w:ind w:left="567" w:hanging="567"/>
        <w:jc w:val="both"/>
      </w:pPr>
    </w:p>
    <w:p w14:paraId="178B29BE" w14:textId="77777777" w:rsidR="00954488" w:rsidRPr="00E10E53" w:rsidRDefault="00954488" w:rsidP="00954488">
      <w:pPr>
        <w:ind w:left="567" w:hanging="567"/>
        <w:jc w:val="both"/>
      </w:pPr>
      <w:proofErr w:type="spellStart"/>
      <w:r w:rsidRPr="00E10E53">
        <w:t>Arishaba</w:t>
      </w:r>
      <w:proofErr w:type="spellEnd"/>
      <w:r w:rsidRPr="00E10E53">
        <w:t xml:space="preserve">, E. (2024). Social learning theory and instructional strategies in teaching and learning in secondary schools. </w:t>
      </w:r>
      <w:r w:rsidRPr="00E10E53">
        <w:rPr>
          <w:i/>
          <w:iCs/>
        </w:rPr>
        <w:t>Journal of Research Innovation and Implications in Education, 8</w:t>
      </w:r>
      <w:r w:rsidRPr="00E10E53">
        <w:t xml:space="preserve">(1), 242 - 247. </w:t>
      </w:r>
      <w:hyperlink r:id="rId12" w:history="1">
        <w:r w:rsidRPr="00E10E53">
          <w:rPr>
            <w:rStyle w:val="Hyperlink"/>
            <w:rFonts w:eastAsiaTheme="majorEastAsia"/>
          </w:rPr>
          <w:t>https://doi.org/10.59765/ndfw8253ric</w:t>
        </w:r>
      </w:hyperlink>
      <w:r w:rsidRPr="00E10E53">
        <w:t>.</w:t>
      </w:r>
    </w:p>
    <w:p w14:paraId="50CD2894" w14:textId="77777777" w:rsidR="00954488" w:rsidRPr="00E10E53" w:rsidRDefault="00954488" w:rsidP="00954488">
      <w:pPr>
        <w:ind w:left="567" w:hanging="567"/>
        <w:jc w:val="both"/>
        <w:rPr>
          <w:lang w:eastAsia="en-GB"/>
        </w:rPr>
      </w:pPr>
      <w:r w:rsidRPr="00E10E53">
        <w:rPr>
          <w:lang w:eastAsia="en-GB"/>
        </w:rPr>
        <w:t xml:space="preserve">Azorín, C., &amp; M. Ainscow. (2020). Guiding Schools on Their Journey Towards </w:t>
      </w:r>
    </w:p>
    <w:p w14:paraId="699A8556" w14:textId="77777777" w:rsidR="00954488" w:rsidRDefault="00954488" w:rsidP="00954488">
      <w:pPr>
        <w:ind w:left="567" w:hanging="567"/>
        <w:jc w:val="both"/>
      </w:pPr>
    </w:p>
    <w:p w14:paraId="67FA30B2" w14:textId="77777777" w:rsidR="00954488" w:rsidRPr="00E10E53" w:rsidRDefault="00954488" w:rsidP="00954488">
      <w:pPr>
        <w:ind w:left="567" w:hanging="567"/>
        <w:jc w:val="both"/>
      </w:pPr>
      <w:r w:rsidRPr="00E10E53">
        <w:t xml:space="preserve">Bandura, A. (2020). Toward a psychology of human agency: Pathways and reflections. </w:t>
      </w:r>
      <w:r w:rsidRPr="00E10E53">
        <w:rPr>
          <w:i/>
          <w:iCs/>
        </w:rPr>
        <w:t>Perspectives on Psychological Science, 15</w:t>
      </w:r>
      <w:r w:rsidRPr="00E10E53">
        <w:t xml:space="preserve">(2), 130–136. </w:t>
      </w:r>
      <w:hyperlink r:id="rId13" w:history="1">
        <w:r w:rsidRPr="00E10E53">
          <w:rPr>
            <w:rStyle w:val="Hyperlink"/>
            <w:rFonts w:eastAsiaTheme="majorEastAsia"/>
          </w:rPr>
          <w:t>https://doi.org/10.1177/1745691619897952</w:t>
        </w:r>
      </w:hyperlink>
      <w:r w:rsidRPr="00E10E53">
        <w:t>.</w:t>
      </w:r>
    </w:p>
    <w:p w14:paraId="042B118E" w14:textId="77777777" w:rsidR="00954488" w:rsidRDefault="00954488" w:rsidP="00954488">
      <w:pPr>
        <w:shd w:val="clear" w:color="auto" w:fill="FFFFFF"/>
        <w:tabs>
          <w:tab w:val="left" w:pos="567"/>
        </w:tabs>
        <w:ind w:left="567" w:hanging="567"/>
        <w:jc w:val="both"/>
      </w:pPr>
    </w:p>
    <w:p w14:paraId="034D35DA" w14:textId="77777777" w:rsidR="00954488" w:rsidRPr="00E10E53" w:rsidRDefault="00954488" w:rsidP="00954488">
      <w:pPr>
        <w:shd w:val="clear" w:color="auto" w:fill="FFFFFF"/>
        <w:tabs>
          <w:tab w:val="left" w:pos="567"/>
        </w:tabs>
        <w:ind w:left="567" w:hanging="567"/>
        <w:jc w:val="both"/>
      </w:pPr>
      <w:r w:rsidRPr="00CC0E78">
        <w:t>Banks, J. (2019). Conversations and Key Debates on Inclusive and Special Education. Routledge. Retrieved from</w:t>
      </w:r>
      <w:hyperlink r:id="rId14">
        <w:r w:rsidRPr="00CC0E78">
          <w:t xml:space="preserve"> </w:t>
        </w:r>
      </w:hyperlink>
      <w:hyperlink r:id="rId15">
        <w:r w:rsidRPr="00CC0E78">
          <w:t>https://directory.doabooks.org/handle/20.500.12854/34687</w:t>
        </w:r>
      </w:hyperlink>
      <w:r w:rsidRPr="00CC0E78">
        <w:t>.</w:t>
      </w:r>
    </w:p>
    <w:p w14:paraId="4417A7B0" w14:textId="77777777" w:rsidR="00954488" w:rsidRPr="00E10E53" w:rsidRDefault="00954488" w:rsidP="00954488">
      <w:pPr>
        <w:ind w:left="567" w:hanging="567"/>
        <w:jc w:val="both"/>
      </w:pPr>
      <w:r w:rsidRPr="00E10E53">
        <w:t xml:space="preserve">Barkley, E. F., Cross, K. P., &amp; Major, C. H. (2014). </w:t>
      </w:r>
      <w:r w:rsidRPr="00E10E53">
        <w:rPr>
          <w:i/>
          <w:iCs/>
        </w:rPr>
        <w:t>Collaborative learning techniques: A handbook for college faculty</w:t>
      </w:r>
      <w:r w:rsidRPr="00E10E53">
        <w:t xml:space="preserve"> (2nd ed.). Jossey-Bass.</w:t>
      </w:r>
    </w:p>
    <w:p w14:paraId="5A88ED52" w14:textId="77777777" w:rsidR="00954488" w:rsidRDefault="00954488" w:rsidP="00954488">
      <w:pPr>
        <w:ind w:left="567" w:hanging="567"/>
        <w:jc w:val="both"/>
      </w:pPr>
    </w:p>
    <w:p w14:paraId="52054039" w14:textId="77777777" w:rsidR="00954488" w:rsidRDefault="00954488" w:rsidP="00954488">
      <w:pPr>
        <w:ind w:left="567" w:hanging="567"/>
        <w:jc w:val="both"/>
      </w:pPr>
      <w:r w:rsidRPr="00E10E53">
        <w:t xml:space="preserve">Barnett, S. M., &amp; Ceci, S. J. (2018). When and where do we apply what we learn? A taxonomy for far transfer. </w:t>
      </w:r>
      <w:r w:rsidRPr="00E10E53">
        <w:rPr>
          <w:i/>
          <w:iCs/>
        </w:rPr>
        <w:t>Psychological Bulletin, 144</w:t>
      </w:r>
      <w:r w:rsidRPr="00E10E53">
        <w:t>(7), 643–666</w:t>
      </w:r>
      <w:r>
        <w:t xml:space="preserve">. </w:t>
      </w:r>
      <w:hyperlink r:id="rId16" w:tgtFrame="_new" w:history="1">
        <w:r w:rsidRPr="00E10E53">
          <w:rPr>
            <w:rStyle w:val="Hyperlink"/>
            <w:rFonts w:eastAsiaTheme="majorEastAsia"/>
            <w:lang w:val="en-RW"/>
          </w:rPr>
          <w:t>https://doi.org/10.1037/bul0000150</w:t>
        </w:r>
      </w:hyperlink>
      <w:r>
        <w:t>.</w:t>
      </w:r>
    </w:p>
    <w:p w14:paraId="2E7DB7F4" w14:textId="77777777" w:rsidR="00954488" w:rsidRPr="00E10E53" w:rsidRDefault="00954488" w:rsidP="00954488">
      <w:pPr>
        <w:ind w:left="567" w:hanging="567"/>
        <w:jc w:val="both"/>
      </w:pPr>
    </w:p>
    <w:p w14:paraId="2806DF0A" w14:textId="77777777" w:rsidR="00954488" w:rsidRDefault="00954488" w:rsidP="00954488">
      <w:pPr>
        <w:ind w:left="567" w:hanging="567"/>
        <w:jc w:val="both"/>
        <w:rPr>
          <w:lang w:val="en-RW"/>
        </w:rPr>
      </w:pPr>
      <w:r w:rsidRPr="00E10E53">
        <w:rPr>
          <w:lang w:val="en-RW"/>
        </w:rPr>
        <w:t xml:space="preserve">Brookhart, S. M. (2019). </w:t>
      </w:r>
      <w:r w:rsidRPr="00E10E53">
        <w:rPr>
          <w:i/>
          <w:iCs/>
          <w:lang w:val="en-RW"/>
        </w:rPr>
        <w:t>Formative assessment strategies for every classroom: An ASCD action tool.</w:t>
      </w:r>
      <w:r w:rsidRPr="00E10E53">
        <w:rPr>
          <w:lang w:val="en-RW"/>
        </w:rPr>
        <w:t xml:space="preserve"> ASCD.</w:t>
      </w:r>
    </w:p>
    <w:p w14:paraId="2AA73C7B" w14:textId="77777777" w:rsidR="00954488" w:rsidRPr="00E10E53" w:rsidRDefault="00954488" w:rsidP="00954488">
      <w:pPr>
        <w:ind w:left="567" w:hanging="567"/>
        <w:jc w:val="both"/>
        <w:rPr>
          <w:lang w:val="en-RW"/>
        </w:rPr>
      </w:pPr>
    </w:p>
    <w:p w14:paraId="6CC7F6D9" w14:textId="77777777" w:rsidR="00954488" w:rsidRDefault="00954488" w:rsidP="00954488">
      <w:pPr>
        <w:ind w:left="567" w:hanging="567"/>
        <w:jc w:val="both"/>
      </w:pPr>
      <w:r w:rsidRPr="00E10E53">
        <w:t xml:space="preserve">Cambridge Assessment International Education. (2019). </w:t>
      </w:r>
      <w:r w:rsidRPr="00E10E53">
        <w:rPr>
          <w:i/>
          <w:iCs/>
        </w:rPr>
        <w:t>Metacognition</w:t>
      </w:r>
      <w:r w:rsidRPr="00E10E53">
        <w:t xml:space="preserve">. Cambridge International. Retrieved August 10, 2025, from </w:t>
      </w:r>
      <w:hyperlink r:id="rId17" w:history="1">
        <w:r w:rsidRPr="00E10E53">
          <w:rPr>
            <w:rStyle w:val="Hyperlink"/>
            <w:rFonts w:eastAsiaTheme="majorEastAsia"/>
          </w:rPr>
          <w:t>https://www.cambridgeinternational.org/support-and-training-for-schools/leading-learning-and-teaching-with-cambridge/metacognition</w:t>
        </w:r>
      </w:hyperlink>
      <w:r w:rsidRPr="00E10E53">
        <w:t>.</w:t>
      </w:r>
    </w:p>
    <w:p w14:paraId="4E55DD90" w14:textId="77777777" w:rsidR="00954488" w:rsidRPr="00E10E53" w:rsidRDefault="00954488" w:rsidP="00954488">
      <w:pPr>
        <w:ind w:left="567" w:hanging="567"/>
        <w:jc w:val="both"/>
      </w:pPr>
    </w:p>
    <w:p w14:paraId="4F21CB88" w14:textId="77777777" w:rsidR="00954488" w:rsidRPr="00E10E53" w:rsidRDefault="00954488" w:rsidP="00954488">
      <w:pPr>
        <w:ind w:left="567" w:hanging="567"/>
        <w:jc w:val="both"/>
      </w:pPr>
      <w:r w:rsidRPr="00E10E53">
        <w:rPr>
          <w:shd w:val="clear" w:color="auto" w:fill="FFFFFF"/>
        </w:rPr>
        <w:t xml:space="preserve">Christensen, L., Carver, W., VanDeZande, J., &amp; Lazarus, S. (2011). </w:t>
      </w:r>
      <w:r w:rsidRPr="00E10E53">
        <w:rPr>
          <w:i/>
          <w:iCs/>
          <w:shd w:val="clear" w:color="auto" w:fill="FFFFFF"/>
        </w:rPr>
        <w:t>Accommodations manual: How to select, administer, and evaluate use of accommodations for instruction and assessment of students with disabilities (3rd ed.).</w:t>
      </w:r>
      <w:r w:rsidRPr="00E10E53">
        <w:rPr>
          <w:shd w:val="clear" w:color="auto" w:fill="FFFFFF"/>
        </w:rPr>
        <w:t xml:space="preserve"> Washington, DC: Assessing Special Education Students State Collaborative on Assessment and Student Standards, Council of Chief State School Officers.</w:t>
      </w:r>
    </w:p>
    <w:p w14:paraId="5E8A01A9" w14:textId="77777777" w:rsidR="00954488" w:rsidRDefault="00954488" w:rsidP="00954488">
      <w:pPr>
        <w:ind w:left="567" w:hanging="567"/>
        <w:jc w:val="both"/>
        <w:rPr>
          <w:lang w:val="en-RW"/>
        </w:rPr>
      </w:pPr>
      <w:r w:rsidRPr="00E10E53">
        <w:rPr>
          <w:lang w:val="en-RW"/>
        </w:rPr>
        <w:t xml:space="preserve">Chunk, D. H. (2021). </w:t>
      </w:r>
      <w:r w:rsidRPr="00E10E53">
        <w:rPr>
          <w:i/>
          <w:iCs/>
          <w:lang w:val="en-RW"/>
        </w:rPr>
        <w:t>Learning theories: An educational perspective</w:t>
      </w:r>
      <w:r w:rsidRPr="00E10E53">
        <w:rPr>
          <w:lang w:val="en-RW"/>
        </w:rPr>
        <w:t xml:space="preserve"> (8th ed.). Pearson.</w:t>
      </w:r>
    </w:p>
    <w:p w14:paraId="6F6EA7C1" w14:textId="77777777" w:rsidR="00954488" w:rsidRPr="00E10E53" w:rsidRDefault="00954488" w:rsidP="00954488">
      <w:pPr>
        <w:ind w:left="567" w:hanging="567"/>
        <w:jc w:val="both"/>
        <w:rPr>
          <w:lang w:val="en-RW"/>
        </w:rPr>
      </w:pPr>
    </w:p>
    <w:p w14:paraId="03267E85" w14:textId="77777777" w:rsidR="00954488" w:rsidRPr="00E10E53" w:rsidRDefault="00954488" w:rsidP="00954488">
      <w:pPr>
        <w:ind w:left="567" w:hanging="567"/>
        <w:jc w:val="both"/>
      </w:pPr>
      <w:r w:rsidRPr="00E10E53">
        <w:t>Clay, B. (2001).</w:t>
      </w:r>
      <w:r w:rsidRPr="00E10E53">
        <w:rPr>
          <w:i/>
          <w:iCs/>
        </w:rPr>
        <w:t xml:space="preserve"> Is this a trick question? A short guide to writing effective test questions. </w:t>
      </w:r>
      <w:r w:rsidRPr="00E10E53">
        <w:t>Kansas Curriculum Center.</w:t>
      </w:r>
    </w:p>
    <w:p w14:paraId="76D05AE7" w14:textId="77777777" w:rsidR="00954488" w:rsidRDefault="00954488" w:rsidP="00954488">
      <w:pPr>
        <w:ind w:left="567" w:right="235" w:hanging="567"/>
        <w:jc w:val="both"/>
      </w:pPr>
    </w:p>
    <w:p w14:paraId="323C3EAA" w14:textId="77777777" w:rsidR="00954488" w:rsidRPr="00E10E53" w:rsidRDefault="00954488" w:rsidP="00954488">
      <w:pPr>
        <w:ind w:left="567" w:right="235" w:hanging="567"/>
        <w:jc w:val="both"/>
      </w:pPr>
      <w:r w:rsidRPr="00E10E53">
        <w:t xml:space="preserve">Conley, L., de Beer J., Dunbar-Krige, H., du Plessis, E., Gravett, S., Lomofsky, L., </w:t>
      </w:r>
      <w:proofErr w:type="spellStart"/>
      <w:r w:rsidRPr="00E10E53">
        <w:t>Mercckel</w:t>
      </w:r>
      <w:proofErr w:type="spellEnd"/>
      <w:r w:rsidRPr="00E10E53">
        <w:t xml:space="preserve">, V., November, I., Osman, R., Petersen, N., Robinson, M., van der Merwe, M. (2010). </w:t>
      </w:r>
      <w:r w:rsidRPr="00E10E53">
        <w:rPr>
          <w:i/>
        </w:rPr>
        <w:t>Becoming a teacher</w:t>
      </w:r>
      <w:r w:rsidRPr="00E10E53">
        <w:t>. Cape Town: Pearson Education South Africa (Pty) Ltd.</w:t>
      </w:r>
    </w:p>
    <w:p w14:paraId="4C3CDC25" w14:textId="77777777" w:rsidR="00954488" w:rsidRPr="00E10E53" w:rsidRDefault="00954488" w:rsidP="00954488">
      <w:pPr>
        <w:shd w:val="clear" w:color="auto" w:fill="FFFFFF"/>
        <w:ind w:left="567" w:hanging="567"/>
        <w:jc w:val="both"/>
      </w:pPr>
      <w:proofErr w:type="spellStart"/>
      <w:r w:rsidRPr="00E10E53">
        <w:t>Desideri</w:t>
      </w:r>
      <w:proofErr w:type="spellEnd"/>
      <w:r w:rsidRPr="00E10E53">
        <w:t xml:space="preserve">, L., </w:t>
      </w:r>
      <w:proofErr w:type="spellStart"/>
      <w:r w:rsidRPr="00E10E53">
        <w:t>Lancioni</w:t>
      </w:r>
      <w:proofErr w:type="spellEnd"/>
      <w:r w:rsidRPr="00E10E53">
        <w:t xml:space="preserve">, G., </w:t>
      </w:r>
      <w:proofErr w:type="spellStart"/>
      <w:r w:rsidRPr="00E10E53">
        <w:t>Malavasi</w:t>
      </w:r>
      <w:proofErr w:type="spellEnd"/>
      <w:r w:rsidRPr="00E10E53">
        <w:t xml:space="preserve">, M., Gherardini, A., &amp; Cesario, L. (2021). Step-instruction technology to help people with intellectual and other disabilities perform multistep tasks: a literature review. </w:t>
      </w:r>
      <w:r w:rsidRPr="00E10E53">
        <w:rPr>
          <w:i/>
        </w:rPr>
        <w:t>Journal of Developmental and Physical Disabilities</w:t>
      </w:r>
      <w:r w:rsidRPr="00E10E53">
        <w:t xml:space="preserve">, </w:t>
      </w:r>
      <w:r w:rsidRPr="00E10E53">
        <w:rPr>
          <w:i/>
        </w:rPr>
        <w:t>33</w:t>
      </w:r>
      <w:r w:rsidRPr="00E10E53">
        <w:t xml:space="preserve">(6), 857-886.   </w:t>
      </w:r>
      <w:hyperlink r:id="rId18">
        <w:r w:rsidRPr="00E10E53">
          <w:rPr>
            <w:u w:val="single"/>
          </w:rPr>
          <w:t xml:space="preserve">https:/ </w:t>
        </w:r>
        <w:proofErr w:type="spellStart"/>
        <w:r w:rsidRPr="00E10E53">
          <w:rPr>
            <w:u w:val="single"/>
          </w:rPr>
          <w:t>doi</w:t>
        </w:r>
        <w:proofErr w:type="spellEnd"/>
        <w:r w:rsidRPr="00E10E53">
          <w:rPr>
            <w:u w:val="single"/>
          </w:rPr>
          <w:t>: 10.2196/70378. /</w:t>
        </w:r>
      </w:hyperlink>
    </w:p>
    <w:p w14:paraId="55D64FDB" w14:textId="77777777" w:rsidR="00954488" w:rsidRPr="00E10E53" w:rsidRDefault="00954488" w:rsidP="00954488">
      <w:pPr>
        <w:ind w:left="567" w:hanging="567"/>
        <w:jc w:val="both"/>
      </w:pPr>
      <w:proofErr w:type="spellStart"/>
      <w:r w:rsidRPr="00E10E53">
        <w:rPr>
          <w:rStyle w:val="markedcontent"/>
          <w:shd w:val="clear" w:color="auto" w:fill="FFFFFF"/>
        </w:rPr>
        <w:t>Durišić</w:t>
      </w:r>
      <w:proofErr w:type="spellEnd"/>
      <w:r w:rsidRPr="00E10E53">
        <w:rPr>
          <w:rStyle w:val="markedcontent"/>
          <w:shd w:val="clear" w:color="auto" w:fill="FFFFFF"/>
        </w:rPr>
        <w:t xml:space="preserve">, M. and </w:t>
      </w:r>
      <w:proofErr w:type="spellStart"/>
      <w:r w:rsidRPr="00E10E53">
        <w:rPr>
          <w:rStyle w:val="markedcontent"/>
          <w:shd w:val="clear" w:color="auto" w:fill="FFFFFF"/>
        </w:rPr>
        <w:t>Bunijevac</w:t>
      </w:r>
      <w:proofErr w:type="spellEnd"/>
      <w:r w:rsidRPr="00E10E53">
        <w:rPr>
          <w:rStyle w:val="markedcontent"/>
          <w:shd w:val="clear" w:color="auto" w:fill="FFFFFF"/>
        </w:rPr>
        <w:t xml:space="preserve">, M. (2017). Parental Involvement as an Important Factor for Successful Education. </w:t>
      </w:r>
      <w:r w:rsidRPr="00E10E53">
        <w:rPr>
          <w:rStyle w:val="markedcontent"/>
          <w:i/>
          <w:shd w:val="clear" w:color="auto" w:fill="FFFFFF"/>
        </w:rPr>
        <w:t>C.E.P.S Journal</w:t>
      </w:r>
      <w:r w:rsidRPr="00E10E53">
        <w:rPr>
          <w:rStyle w:val="markedcontent"/>
          <w:shd w:val="clear" w:color="auto" w:fill="FFFFFF"/>
        </w:rPr>
        <w:t>, 7(3), 137-153</w:t>
      </w:r>
    </w:p>
    <w:p w14:paraId="19C26B4A" w14:textId="77777777" w:rsidR="00954488" w:rsidRPr="00E10E53" w:rsidRDefault="00954488" w:rsidP="00954488">
      <w:pPr>
        <w:ind w:left="567" w:hanging="567"/>
        <w:jc w:val="both"/>
      </w:pPr>
      <w:r w:rsidRPr="00E10E53">
        <w:t>Dylan W</w:t>
      </w:r>
      <w:r>
        <w:t>.</w:t>
      </w:r>
      <w:r w:rsidRPr="00E10E53">
        <w:t xml:space="preserve"> (2024).</w:t>
      </w:r>
      <w:r w:rsidRPr="00E10E53">
        <w:rPr>
          <w:i/>
        </w:rPr>
        <w:t xml:space="preserve"> Embedded Formative Assessment, Solution Tree. </w:t>
      </w:r>
      <w:r w:rsidRPr="00E10E53">
        <w:t>ISBN: 9780645931549, 0645931543.</w:t>
      </w:r>
    </w:p>
    <w:p w14:paraId="529AAA7B" w14:textId="77777777" w:rsidR="00954488" w:rsidRPr="00E10E53" w:rsidRDefault="00954488" w:rsidP="00954488">
      <w:pPr>
        <w:ind w:left="567" w:hanging="567"/>
        <w:jc w:val="both"/>
        <w:rPr>
          <w:i/>
          <w:iCs/>
        </w:rPr>
      </w:pPr>
      <w:bookmarkStart w:id="3" w:name="_Hlk205755847"/>
      <w:r w:rsidRPr="006C204E">
        <w:t xml:space="preserve">Emmer, E. T., &amp; </w:t>
      </w:r>
      <w:proofErr w:type="spellStart"/>
      <w:r w:rsidRPr="006C204E">
        <w:t>Sabornie</w:t>
      </w:r>
      <w:proofErr w:type="spellEnd"/>
      <w:r w:rsidRPr="006C204E">
        <w:t>, E. J. (2023</w:t>
      </w:r>
      <w:bookmarkEnd w:id="3"/>
      <w:r w:rsidRPr="006C204E">
        <w:t>).</w:t>
      </w:r>
      <w:r w:rsidRPr="00E10E53">
        <w:rPr>
          <w:i/>
          <w:iCs/>
        </w:rPr>
        <w:t xml:space="preserve"> Handbook of Classroom Management (3rd ed.). Routledge</w:t>
      </w:r>
    </w:p>
    <w:p w14:paraId="128B1E28" w14:textId="77777777" w:rsidR="00954488" w:rsidRDefault="00954488" w:rsidP="00954488">
      <w:pPr>
        <w:ind w:left="567" w:hanging="567"/>
        <w:jc w:val="both"/>
      </w:pPr>
      <w:r w:rsidRPr="00E05B0A">
        <w:t>ENABEL.</w:t>
      </w:r>
      <w:r w:rsidRPr="00E10E53">
        <w:rPr>
          <w:i/>
          <w:iCs/>
        </w:rPr>
        <w:t xml:space="preserve"> (2025). Assessment and evaluation of the teaching and learning process. </w:t>
      </w:r>
      <w:r w:rsidRPr="00E05B0A">
        <w:t>ENABEL Rwanda. The open University.</w:t>
      </w:r>
    </w:p>
    <w:p w14:paraId="7E10A677" w14:textId="77777777" w:rsidR="00954488" w:rsidRPr="00E05B0A" w:rsidRDefault="00954488" w:rsidP="00954488">
      <w:pPr>
        <w:ind w:left="567" w:hanging="567"/>
        <w:jc w:val="both"/>
      </w:pPr>
    </w:p>
    <w:p w14:paraId="5FCF1D70" w14:textId="77777777" w:rsidR="00954488" w:rsidRDefault="00954488" w:rsidP="00954488">
      <w:pPr>
        <w:ind w:left="567" w:hanging="567"/>
        <w:jc w:val="both"/>
        <w:rPr>
          <w:lang w:val="en-RW"/>
        </w:rPr>
      </w:pPr>
      <w:r w:rsidRPr="00E10E53">
        <w:rPr>
          <w:lang w:val="en-RW"/>
        </w:rPr>
        <w:t xml:space="preserve">Fiorella, L., &amp; Mayer, R. E. (2016). </w:t>
      </w:r>
      <w:r w:rsidRPr="00E05B0A">
        <w:rPr>
          <w:lang w:val="en-RW"/>
        </w:rPr>
        <w:t>Eight ways to promote generative learning.</w:t>
      </w:r>
      <w:r w:rsidRPr="00E10E53">
        <w:rPr>
          <w:lang w:val="en-RW"/>
        </w:rPr>
        <w:br/>
      </w:r>
      <w:r w:rsidRPr="00E10E53">
        <w:rPr>
          <w:i/>
          <w:iCs/>
          <w:lang w:val="en-RW"/>
        </w:rPr>
        <w:t>Educational Psychology Review, 28</w:t>
      </w:r>
      <w:r w:rsidRPr="00E10E53">
        <w:rPr>
          <w:lang w:val="en-RW"/>
        </w:rPr>
        <w:t xml:space="preserve">(4), 717–741. </w:t>
      </w:r>
      <w:hyperlink r:id="rId19" w:history="1">
        <w:r w:rsidRPr="00736E04">
          <w:rPr>
            <w:rStyle w:val="Hyperlink"/>
            <w:rFonts w:eastAsiaTheme="majorEastAsia"/>
            <w:lang w:val="en-RW"/>
          </w:rPr>
          <w:t>https://doi.org/10.1007/s10648-015-9348-9</w:t>
        </w:r>
      </w:hyperlink>
      <w:r>
        <w:rPr>
          <w:lang w:val="en-RW"/>
        </w:rPr>
        <w:t>.</w:t>
      </w:r>
    </w:p>
    <w:p w14:paraId="27A9356B" w14:textId="77777777" w:rsidR="00954488" w:rsidRPr="00E10E53" w:rsidRDefault="00954488" w:rsidP="00954488">
      <w:pPr>
        <w:ind w:left="567" w:hanging="567"/>
        <w:jc w:val="both"/>
        <w:rPr>
          <w:lang w:val="en-RW"/>
        </w:rPr>
      </w:pPr>
    </w:p>
    <w:p w14:paraId="21731AA5" w14:textId="77777777" w:rsidR="00954488" w:rsidRDefault="00954488" w:rsidP="00954488">
      <w:pPr>
        <w:ind w:left="567" w:hanging="567"/>
        <w:jc w:val="both"/>
      </w:pPr>
      <w:r w:rsidRPr="00E10E53">
        <w:lastRenderedPageBreak/>
        <w:t xml:space="preserve">Freeman, S., Eddy, S. L., McDonough, M., Smith, M. K., Okoroafor, N., Jordt, H., &amp; Wenderoth, M. P. (2014). </w:t>
      </w:r>
      <w:r w:rsidRPr="00E10E53">
        <w:rPr>
          <w:i/>
          <w:iCs/>
        </w:rPr>
        <w:t>Active learning increases student performance in science, engineering, and mathematics.</w:t>
      </w:r>
      <w:r w:rsidRPr="00E10E53">
        <w:t xml:space="preserve"> Proceedings of the National Academy of Sciences, 111(23), 8410–8415. </w:t>
      </w:r>
      <w:hyperlink r:id="rId20" w:history="1">
        <w:r w:rsidRPr="00E10E53">
          <w:rPr>
            <w:rStyle w:val="Hyperlink"/>
            <w:rFonts w:eastAsiaTheme="majorEastAsia"/>
          </w:rPr>
          <w:t>https://doi.org/10.1073/pnas.131903011</w:t>
        </w:r>
      </w:hyperlink>
      <w:r w:rsidRPr="00E10E53">
        <w:t xml:space="preserve">. </w:t>
      </w:r>
    </w:p>
    <w:p w14:paraId="57D1FE70" w14:textId="77777777" w:rsidR="00954488" w:rsidRPr="00E10E53" w:rsidRDefault="00954488" w:rsidP="00954488">
      <w:pPr>
        <w:ind w:left="567" w:hanging="567"/>
        <w:jc w:val="both"/>
      </w:pPr>
    </w:p>
    <w:p w14:paraId="2E1AE801" w14:textId="77777777" w:rsidR="00954488" w:rsidRDefault="00954488" w:rsidP="00954488">
      <w:pPr>
        <w:ind w:left="567" w:hanging="567"/>
        <w:jc w:val="both"/>
      </w:pPr>
      <w:proofErr w:type="spellStart"/>
      <w:r w:rsidRPr="00E10E53">
        <w:t>Giannoukos</w:t>
      </w:r>
      <w:proofErr w:type="spellEnd"/>
      <w:r w:rsidRPr="00E10E53">
        <w:t xml:space="preserve">, G. (2024). Main learning theories in education. </w:t>
      </w:r>
      <w:r w:rsidRPr="00E10E53">
        <w:rPr>
          <w:i/>
          <w:iCs/>
        </w:rPr>
        <w:t>European Journal of Contemporary Education and E-Learning, 2</w:t>
      </w:r>
      <w:r w:rsidRPr="00E10E53">
        <w:t xml:space="preserve">(5), 93–100. </w:t>
      </w:r>
      <w:hyperlink r:id="rId21" w:history="1">
        <w:r w:rsidRPr="00E10E53">
          <w:rPr>
            <w:rStyle w:val="Hyperlink"/>
            <w:rFonts w:eastAsiaTheme="majorEastAsia"/>
          </w:rPr>
          <w:t>https://doi.org/10.59324/ejceel.2024.2(5).06</w:t>
        </w:r>
      </w:hyperlink>
      <w:r w:rsidRPr="00E10E53">
        <w:t>.</w:t>
      </w:r>
    </w:p>
    <w:p w14:paraId="5943359E" w14:textId="77777777" w:rsidR="00954488" w:rsidRPr="00E10E53" w:rsidRDefault="00954488" w:rsidP="00954488">
      <w:pPr>
        <w:ind w:left="567" w:hanging="567"/>
        <w:jc w:val="both"/>
      </w:pPr>
    </w:p>
    <w:p w14:paraId="026CE4A4" w14:textId="77777777" w:rsidR="00954488" w:rsidRDefault="00954488" w:rsidP="00954488">
      <w:pPr>
        <w:ind w:left="567" w:hanging="567"/>
        <w:jc w:val="both"/>
        <w:rPr>
          <w:lang w:val="en-RW"/>
        </w:rPr>
      </w:pPr>
      <w:r w:rsidRPr="00E10E53">
        <w:rPr>
          <w:lang w:val="en-RW"/>
        </w:rPr>
        <w:t xml:space="preserve">Gillies, R. M. (2016). </w:t>
      </w:r>
      <w:r w:rsidRPr="00E05B0A">
        <w:rPr>
          <w:lang w:val="en-RW"/>
        </w:rPr>
        <w:t>Cooperative learning: Review of research and practice.</w:t>
      </w:r>
      <w:r>
        <w:rPr>
          <w:lang w:val="en-RW"/>
        </w:rPr>
        <w:t xml:space="preserve"> </w:t>
      </w:r>
      <w:r w:rsidRPr="00E10E53">
        <w:rPr>
          <w:i/>
          <w:iCs/>
          <w:lang w:val="en-RW"/>
        </w:rPr>
        <w:t>Australian Journal of Teacher Education, 41</w:t>
      </w:r>
      <w:r w:rsidRPr="00E10E53">
        <w:rPr>
          <w:lang w:val="en-RW"/>
        </w:rPr>
        <w:t xml:space="preserve">(3), 39–54. </w:t>
      </w:r>
      <w:hyperlink r:id="rId22" w:history="1">
        <w:r w:rsidRPr="00E10E53">
          <w:rPr>
            <w:rStyle w:val="Hyperlink"/>
            <w:rFonts w:eastAsiaTheme="majorEastAsia"/>
            <w:lang w:val="en-RW"/>
          </w:rPr>
          <w:t>https://doi.org/10.14221/ajte.2016v41n3.3</w:t>
        </w:r>
      </w:hyperlink>
      <w:r>
        <w:rPr>
          <w:lang w:val="en-RW"/>
        </w:rPr>
        <w:t>.</w:t>
      </w:r>
    </w:p>
    <w:p w14:paraId="268C0CD2" w14:textId="77777777" w:rsidR="00954488" w:rsidRPr="00E10E53" w:rsidRDefault="00954488" w:rsidP="00954488">
      <w:pPr>
        <w:ind w:left="567" w:hanging="567"/>
        <w:jc w:val="both"/>
        <w:rPr>
          <w:lang w:val="en-RW"/>
        </w:rPr>
      </w:pPr>
    </w:p>
    <w:p w14:paraId="65D49254" w14:textId="77777777" w:rsidR="00954488" w:rsidRDefault="00954488" w:rsidP="00954488">
      <w:pPr>
        <w:ind w:left="567" w:hanging="567"/>
        <w:jc w:val="both"/>
      </w:pPr>
      <w:r w:rsidRPr="00E10E53">
        <w:t xml:space="preserve">Hajian, S. (2019). Transfer of learning and teaching: A review of transfer theories and effective instructional practices. </w:t>
      </w:r>
      <w:r w:rsidRPr="00E10E53">
        <w:rPr>
          <w:i/>
          <w:iCs/>
        </w:rPr>
        <w:t>IAFOR Journal of Education, 7</w:t>
      </w:r>
      <w:r w:rsidRPr="00E10E53">
        <w:t xml:space="preserve">(1), 1–14. </w:t>
      </w:r>
      <w:hyperlink r:id="rId23" w:history="1">
        <w:r w:rsidRPr="00E10E53">
          <w:rPr>
            <w:rStyle w:val="Hyperlink"/>
            <w:rFonts w:eastAsiaTheme="majorEastAsia"/>
          </w:rPr>
          <w:t>https://doi.org/10.22492/ije.7.1.01</w:t>
        </w:r>
      </w:hyperlink>
      <w:r w:rsidRPr="00E10E53">
        <w:t>.</w:t>
      </w:r>
    </w:p>
    <w:p w14:paraId="26FEA0A5" w14:textId="77777777" w:rsidR="00954488" w:rsidRPr="00E10E53" w:rsidRDefault="00954488" w:rsidP="00954488">
      <w:pPr>
        <w:ind w:left="567" w:hanging="567"/>
        <w:jc w:val="both"/>
      </w:pPr>
    </w:p>
    <w:p w14:paraId="1165A4A6" w14:textId="77777777" w:rsidR="00954488" w:rsidRPr="00E10E53" w:rsidRDefault="00954488" w:rsidP="00954488">
      <w:pPr>
        <w:ind w:left="567" w:hanging="567"/>
        <w:jc w:val="both"/>
      </w:pPr>
      <w:r w:rsidRPr="00E10E53">
        <w:t xml:space="preserve">Hameed, U. (2024). Approaches, techniques and methods in teaching. </w:t>
      </w:r>
      <w:r w:rsidRPr="00E10E53">
        <w:rPr>
          <w:i/>
          <w:iCs/>
        </w:rPr>
        <w:t>ResearchGate</w:t>
      </w:r>
      <w:r w:rsidRPr="00E10E53">
        <w:t xml:space="preserve">. </w:t>
      </w:r>
      <w:hyperlink r:id="rId24" w:history="1">
        <w:r w:rsidRPr="00E10E53">
          <w:rPr>
            <w:rStyle w:val="Hyperlink"/>
            <w:rFonts w:eastAsiaTheme="majorEastAsia"/>
          </w:rPr>
          <w:t>https://doi.org/10.13140/RG.2.2.12971.21283</w:t>
        </w:r>
      </w:hyperlink>
      <w:r w:rsidRPr="00E10E53">
        <w:t>.</w:t>
      </w:r>
    </w:p>
    <w:p w14:paraId="036A2B75" w14:textId="77777777" w:rsidR="00954488" w:rsidRDefault="00954488" w:rsidP="00954488">
      <w:pPr>
        <w:ind w:left="567" w:hanging="567"/>
        <w:jc w:val="both"/>
      </w:pPr>
      <w:r w:rsidRPr="00E05B0A">
        <w:t>Hattie, J., &amp; Clarke, S. (2020).</w:t>
      </w:r>
      <w:r w:rsidRPr="00E10E53">
        <w:rPr>
          <w:i/>
          <w:iCs/>
        </w:rPr>
        <w:t xml:space="preserve"> Visible Learning: Feedback (2nd ed.). </w:t>
      </w:r>
      <w:r w:rsidRPr="00E05B0A">
        <w:t xml:space="preserve">Routledge. </w:t>
      </w:r>
      <w:hyperlink r:id="rId25" w:history="1">
        <w:r w:rsidRPr="00E05B0A">
          <w:rPr>
            <w:rStyle w:val="Hyperlink"/>
            <w:rFonts w:eastAsiaTheme="majorEastAsia"/>
          </w:rPr>
          <w:t>https://doi.org/10.4324/9780429323086</w:t>
        </w:r>
      </w:hyperlink>
      <w:r w:rsidRPr="00E05B0A">
        <w:t>.</w:t>
      </w:r>
    </w:p>
    <w:p w14:paraId="1B11CEFE" w14:textId="77777777" w:rsidR="00954488" w:rsidRPr="00E05B0A" w:rsidRDefault="00954488" w:rsidP="00954488">
      <w:pPr>
        <w:ind w:left="567" w:hanging="567"/>
        <w:jc w:val="both"/>
      </w:pPr>
    </w:p>
    <w:p w14:paraId="153EB58D" w14:textId="77777777" w:rsidR="00954488" w:rsidRDefault="00954488" w:rsidP="00954488">
      <w:pPr>
        <w:ind w:left="567" w:hanging="567"/>
        <w:jc w:val="both"/>
      </w:pPr>
      <w:proofErr w:type="spellStart"/>
      <w:r w:rsidRPr="00E10E53">
        <w:t>Hausberger</w:t>
      </w:r>
      <w:proofErr w:type="spellEnd"/>
      <w:r w:rsidRPr="00E10E53">
        <w:t xml:space="preserve">, T., &amp; Patras, F. (2019). The didactic contract and its horizon of expectation. </w:t>
      </w:r>
      <w:proofErr w:type="spellStart"/>
      <w:r w:rsidRPr="00E10E53">
        <w:rPr>
          <w:i/>
          <w:iCs/>
        </w:rPr>
        <w:t>Educere</w:t>
      </w:r>
      <w:proofErr w:type="spellEnd"/>
      <w:r w:rsidRPr="00E10E53">
        <w:rPr>
          <w:i/>
          <w:iCs/>
        </w:rPr>
        <w:t xml:space="preserve"> et </w:t>
      </w:r>
      <w:proofErr w:type="spellStart"/>
      <w:r w:rsidRPr="00E10E53">
        <w:rPr>
          <w:i/>
          <w:iCs/>
        </w:rPr>
        <w:t>Educare</w:t>
      </w:r>
      <w:proofErr w:type="spellEnd"/>
      <w:r w:rsidRPr="00E10E53">
        <w:t xml:space="preserve">, </w:t>
      </w:r>
      <w:r w:rsidRPr="00E10E53">
        <w:rPr>
          <w:i/>
          <w:iCs/>
        </w:rPr>
        <w:t>14</w:t>
      </w:r>
      <w:r w:rsidRPr="00E10E53">
        <w:t xml:space="preserve">(33), 1-24. </w:t>
      </w:r>
      <w:hyperlink r:id="rId26" w:history="1">
        <w:r w:rsidRPr="00E10E53">
          <w:rPr>
            <w:rStyle w:val="Hyperlink"/>
            <w:rFonts w:eastAsiaTheme="majorEastAsia"/>
          </w:rPr>
          <w:t>https://doi.org/10.17648/educare.v15i33.22457</w:t>
        </w:r>
      </w:hyperlink>
      <w:r w:rsidRPr="00E10E53">
        <w:t>.</w:t>
      </w:r>
    </w:p>
    <w:p w14:paraId="21C79C72" w14:textId="77777777" w:rsidR="00954488" w:rsidRPr="00E10E53" w:rsidRDefault="00954488" w:rsidP="00954488">
      <w:pPr>
        <w:ind w:left="567" w:hanging="567"/>
        <w:jc w:val="both"/>
      </w:pPr>
    </w:p>
    <w:p w14:paraId="01C97A10" w14:textId="77777777" w:rsidR="00954488" w:rsidRDefault="00954488" w:rsidP="00954488">
      <w:pPr>
        <w:ind w:left="567" w:hanging="567"/>
        <w:jc w:val="both"/>
      </w:pPr>
      <w:r w:rsidRPr="00E10E53">
        <w:t xml:space="preserve">Heacox, D. (2020). </w:t>
      </w:r>
      <w:r w:rsidRPr="00E10E53">
        <w:rPr>
          <w:i/>
          <w:iCs/>
        </w:rPr>
        <w:t>Making differentiation a habit: How to ensure success in academically diverse classrooms</w:t>
      </w:r>
      <w:r w:rsidRPr="00E10E53">
        <w:t xml:space="preserve"> (2nd ed.). Free Spirit Publishing.</w:t>
      </w:r>
    </w:p>
    <w:p w14:paraId="295C7794" w14:textId="77777777" w:rsidR="00954488" w:rsidRPr="00E10E53" w:rsidRDefault="00954488" w:rsidP="00954488">
      <w:pPr>
        <w:ind w:left="567" w:hanging="567"/>
        <w:jc w:val="both"/>
      </w:pPr>
    </w:p>
    <w:p w14:paraId="5B643259" w14:textId="77777777" w:rsidR="00954488" w:rsidRDefault="00954488" w:rsidP="00954488">
      <w:pPr>
        <w:ind w:left="567" w:hanging="567"/>
        <w:jc w:val="both"/>
      </w:pPr>
      <w:r w:rsidRPr="00E10E53">
        <w:t xml:space="preserve">Hoque, M. E. (2016). Three domains of learning: Cognitive, affective and psychomotor. </w:t>
      </w:r>
      <w:r w:rsidRPr="00E10E53">
        <w:rPr>
          <w:i/>
          <w:iCs/>
        </w:rPr>
        <w:t>Journal of EFL Education and Research (JEFLER)</w:t>
      </w:r>
      <w:r w:rsidRPr="00E10E53">
        <w:t xml:space="preserve">, </w:t>
      </w:r>
      <w:r w:rsidRPr="00E10E53">
        <w:rPr>
          <w:i/>
          <w:iCs/>
        </w:rPr>
        <w:t>2</w:t>
      </w:r>
      <w:r w:rsidRPr="00E10E53">
        <w:t xml:space="preserve">(2), 45-52. </w:t>
      </w:r>
      <w:hyperlink r:id="rId27" w:tgtFrame="_new" w:history="1">
        <w:r w:rsidRPr="00E10E53">
          <w:rPr>
            <w:rStyle w:val="Hyperlink"/>
            <w:rFonts w:eastAsiaTheme="majorEastAsia"/>
          </w:rPr>
          <w:t>https://www.edrc-jefler.org</w:t>
        </w:r>
      </w:hyperlink>
      <w:r w:rsidRPr="00E10E53">
        <w:t>.</w:t>
      </w:r>
    </w:p>
    <w:p w14:paraId="2DEC590C" w14:textId="77777777" w:rsidR="00954488" w:rsidRPr="00E10E53" w:rsidRDefault="00954488" w:rsidP="00954488">
      <w:pPr>
        <w:ind w:left="567" w:hanging="567"/>
        <w:jc w:val="both"/>
      </w:pPr>
    </w:p>
    <w:p w14:paraId="5F20FD98" w14:textId="77777777" w:rsidR="00954488" w:rsidRPr="00E10E53" w:rsidRDefault="00954488" w:rsidP="00954488">
      <w:pPr>
        <w:ind w:left="567" w:hanging="567"/>
        <w:jc w:val="both"/>
      </w:pPr>
      <w:r w:rsidRPr="00E10E53">
        <w:t xml:space="preserve">Hove, E. (2014). Challenges Faced by Students with Hearing Impairment in Bulawayo Urban Regular Schools. </w:t>
      </w:r>
      <w:r w:rsidRPr="00E10E53">
        <w:rPr>
          <w:i/>
        </w:rPr>
        <w:t>Mediterranean Journal of Social Sciences</w:t>
      </w:r>
      <w:r w:rsidRPr="00E10E53">
        <w:t>, 5(9), 445-451.  DOI: 5. 10.5901/</w:t>
      </w:r>
      <w:proofErr w:type="gramStart"/>
      <w:r w:rsidRPr="00E10E53">
        <w:t>mjss.2014.v</w:t>
      </w:r>
      <w:proofErr w:type="gramEnd"/>
      <w:r w:rsidRPr="00E10E53">
        <w:t xml:space="preserve">5n9p445. </w:t>
      </w:r>
    </w:p>
    <w:p w14:paraId="0FADA110" w14:textId="77777777" w:rsidR="00954488" w:rsidRPr="00E10E53" w:rsidRDefault="00954488" w:rsidP="00954488">
      <w:pPr>
        <w:ind w:left="567" w:hanging="567"/>
        <w:jc w:val="both"/>
      </w:pPr>
      <w:r w:rsidRPr="00E10E53">
        <w:rPr>
          <w:shd w:val="clear" w:color="auto" w:fill="FFFFFF"/>
        </w:rPr>
        <w:t>Hove, N. &amp; Phasha, N.T. (2024) Support services for learners with learning disabilities in mainstream classrooms using capability theory, </w:t>
      </w:r>
      <w:r w:rsidRPr="00E10E53">
        <w:rPr>
          <w:i/>
          <w:iCs/>
          <w:shd w:val="clear" w:color="auto" w:fill="FFFFFF"/>
        </w:rPr>
        <w:t>South African Journal of Childhood Education</w:t>
      </w:r>
      <w:r w:rsidRPr="00E10E53">
        <w:rPr>
          <w:shd w:val="clear" w:color="auto" w:fill="FFFFFF"/>
        </w:rPr>
        <w:t xml:space="preserve"> 14(1), 1418. </w:t>
      </w:r>
      <w:hyperlink r:id="rId28" w:history="1">
        <w:r w:rsidRPr="00E10E53">
          <w:rPr>
            <w:rStyle w:val="Hyperlink"/>
            <w:rFonts w:eastAsiaTheme="majorEastAsia"/>
            <w:shd w:val="clear" w:color="auto" w:fill="FFFFFF"/>
          </w:rPr>
          <w:t>https://doi.org/10.4102/sajce.vl4il.l418</w:t>
        </w:r>
      </w:hyperlink>
      <w:r>
        <w:rPr>
          <w:shd w:val="clear" w:color="auto" w:fill="FFFFFF"/>
        </w:rPr>
        <w:t>.</w:t>
      </w:r>
    </w:p>
    <w:p w14:paraId="1308AB6C" w14:textId="77777777" w:rsidR="00954488" w:rsidRPr="00E10E53" w:rsidRDefault="00954488" w:rsidP="00954488">
      <w:pPr>
        <w:ind w:left="567" w:hanging="567"/>
        <w:jc w:val="both"/>
        <w:rPr>
          <w:i/>
          <w:iCs/>
        </w:rPr>
      </w:pPr>
      <w:r w:rsidRPr="00E05B0A">
        <w:t>Hyman, M. R., &amp; Sierra, J. J. (2016).</w:t>
      </w:r>
      <w:r w:rsidRPr="00E10E53">
        <w:rPr>
          <w:i/>
          <w:iCs/>
        </w:rPr>
        <w:t xml:space="preserve"> Open- versus close-</w:t>
      </w:r>
      <w:proofErr w:type="gramStart"/>
      <w:r w:rsidRPr="00E10E53">
        <w:rPr>
          <w:i/>
          <w:iCs/>
        </w:rPr>
        <w:t>ended</w:t>
      </w:r>
      <w:proofErr w:type="gramEnd"/>
      <w:r w:rsidRPr="00E10E53">
        <w:rPr>
          <w:i/>
          <w:iCs/>
        </w:rPr>
        <w:t xml:space="preserve"> survey questions. Business Outlook, 14(2), 1-5.</w:t>
      </w:r>
    </w:p>
    <w:p w14:paraId="4EA50216" w14:textId="77777777" w:rsidR="00954488" w:rsidRPr="00E05B0A" w:rsidRDefault="00954488" w:rsidP="00954488">
      <w:pPr>
        <w:ind w:left="567" w:hanging="567"/>
        <w:jc w:val="both"/>
      </w:pPr>
      <w:r w:rsidRPr="00E10E53">
        <w:t xml:space="preserve">Imran Khan et al. (2024). Understanding Learning Disabilities: Integrating Educational Strategies and Psychological Interventions, Educational Administration. </w:t>
      </w:r>
      <w:r w:rsidRPr="00E10E53">
        <w:rPr>
          <w:i/>
        </w:rPr>
        <w:t>Theory and Practice</w:t>
      </w:r>
      <w:r w:rsidRPr="00E10E53">
        <w:t>, 30(4), 1035-1041, Doi: 10.53555/kuey.v3oi4.i6o6</w:t>
      </w:r>
      <w:r>
        <w:t>.</w:t>
      </w:r>
    </w:p>
    <w:p w14:paraId="2B4DD425" w14:textId="77777777" w:rsidR="00954488" w:rsidRDefault="00954488" w:rsidP="00954488">
      <w:pPr>
        <w:ind w:left="567" w:hanging="567"/>
        <w:jc w:val="both"/>
        <w:rPr>
          <w:lang w:val="en-RW"/>
        </w:rPr>
      </w:pPr>
      <w:r w:rsidRPr="00E10E53">
        <w:rPr>
          <w:lang w:val="en-RW"/>
        </w:rPr>
        <w:t xml:space="preserve">Johnson, D. W., Johnson, R. T., &amp; Holubec, E. J. (2013). </w:t>
      </w:r>
      <w:r w:rsidRPr="00E10E53">
        <w:rPr>
          <w:i/>
          <w:iCs/>
          <w:lang w:val="en-RW"/>
        </w:rPr>
        <w:t>Cooperation in the classroom</w:t>
      </w:r>
      <w:r w:rsidRPr="00E10E53">
        <w:rPr>
          <w:lang w:val="en-RW"/>
        </w:rPr>
        <w:t xml:space="preserve"> (9th ed.). Interaction Book Company.</w:t>
      </w:r>
    </w:p>
    <w:p w14:paraId="63D05439" w14:textId="77777777" w:rsidR="00954488" w:rsidRPr="00E10E53" w:rsidRDefault="00954488" w:rsidP="00954488">
      <w:pPr>
        <w:ind w:left="567" w:hanging="567"/>
        <w:jc w:val="both"/>
        <w:rPr>
          <w:lang w:val="en-RW"/>
        </w:rPr>
      </w:pPr>
    </w:p>
    <w:p w14:paraId="4A3C052B" w14:textId="77777777" w:rsidR="00954488" w:rsidRPr="00E10E53" w:rsidRDefault="00954488" w:rsidP="00954488">
      <w:pPr>
        <w:ind w:left="567" w:hanging="567"/>
        <w:jc w:val="both"/>
      </w:pPr>
      <w:r w:rsidRPr="00E10E53">
        <w:t xml:space="preserve">Jonas, G. S. (2019). A methodology proposal to develop a research project for innovation system. </w:t>
      </w:r>
      <w:r w:rsidRPr="00E10E53">
        <w:rPr>
          <w:i/>
          <w:iCs/>
        </w:rPr>
        <w:t>International Journal of Innovation, Industrial Engineering and Research</w:t>
      </w:r>
      <w:r w:rsidRPr="00E10E53">
        <w:t xml:space="preserve">, </w:t>
      </w:r>
      <w:r w:rsidRPr="00E10E53">
        <w:rPr>
          <w:i/>
          <w:iCs/>
        </w:rPr>
        <w:t>7</w:t>
      </w:r>
      <w:r w:rsidRPr="00E10E53">
        <w:t xml:space="preserve">(10), 714–732. </w:t>
      </w:r>
      <w:hyperlink r:id="rId29" w:tgtFrame="_new" w:history="1">
        <w:r w:rsidRPr="00E10E53">
          <w:rPr>
            <w:rStyle w:val="Hyperlink"/>
            <w:rFonts w:eastAsiaTheme="majorEastAsia"/>
          </w:rPr>
          <w:t>https://doi.org/10.31686/ijier.Vol7.Iss10.1</w:t>
        </w:r>
      </w:hyperlink>
      <w:r w:rsidRPr="00E10E53">
        <w:t>.</w:t>
      </w:r>
    </w:p>
    <w:p w14:paraId="7B9F2320" w14:textId="77777777" w:rsidR="00954488" w:rsidRDefault="00954488" w:rsidP="00954488">
      <w:pPr>
        <w:ind w:left="567" w:hanging="567"/>
        <w:jc w:val="both"/>
        <w:rPr>
          <w:lang w:val="en-RW"/>
        </w:rPr>
      </w:pPr>
      <w:r w:rsidRPr="00E10E53">
        <w:rPr>
          <w:lang w:val="en-RW"/>
        </w:rPr>
        <w:t xml:space="preserve">Kim, C., Park, S., &amp; Cozart, J. (2021). </w:t>
      </w:r>
      <w:r w:rsidRPr="00E05B0A">
        <w:rPr>
          <w:lang w:val="en-RW"/>
        </w:rPr>
        <w:t>Effectiveness of concrete visual representations in supporting students’ conceptual understanding of science.</w:t>
      </w:r>
      <w:r w:rsidRPr="00E10E53">
        <w:rPr>
          <w:lang w:val="en-RW"/>
        </w:rPr>
        <w:t xml:space="preserve"> </w:t>
      </w:r>
      <w:r w:rsidRPr="00E10E53">
        <w:rPr>
          <w:i/>
          <w:iCs/>
          <w:lang w:val="en-RW"/>
        </w:rPr>
        <w:t>Journal of Science Education and Technology, 30</w:t>
      </w:r>
      <w:r w:rsidRPr="00E10E53">
        <w:rPr>
          <w:lang w:val="en-RW"/>
        </w:rPr>
        <w:t xml:space="preserve">(6), 838–849. </w:t>
      </w:r>
      <w:hyperlink r:id="rId30" w:history="1">
        <w:r w:rsidRPr="00E10E53">
          <w:rPr>
            <w:rStyle w:val="Hyperlink"/>
            <w:rFonts w:eastAsiaTheme="majorEastAsia"/>
            <w:lang w:val="en-RW"/>
          </w:rPr>
          <w:t>https://doi.org/10.1007/s10956-021-09901-1</w:t>
        </w:r>
      </w:hyperlink>
      <w:r w:rsidRPr="00E10E53">
        <w:rPr>
          <w:lang w:val="en-RW"/>
        </w:rPr>
        <w:t>.</w:t>
      </w:r>
    </w:p>
    <w:p w14:paraId="23138108" w14:textId="77777777" w:rsidR="00954488" w:rsidRPr="00E10E53" w:rsidRDefault="00954488" w:rsidP="00954488">
      <w:pPr>
        <w:ind w:left="567" w:hanging="567"/>
        <w:jc w:val="both"/>
        <w:rPr>
          <w:lang w:val="en-RW"/>
        </w:rPr>
      </w:pPr>
    </w:p>
    <w:p w14:paraId="3E49D3DE" w14:textId="77777777" w:rsidR="00954488" w:rsidRPr="00E10E53" w:rsidRDefault="00954488" w:rsidP="00954488">
      <w:pPr>
        <w:ind w:left="567" w:hanging="567"/>
        <w:jc w:val="both"/>
      </w:pPr>
      <w:r w:rsidRPr="00E10E53">
        <w:t xml:space="preserve">Korir, B.C. (2015). Challenges Encountered by Students with Visual Impairments and Teachers in an Integrated School Environment: A case of integrated secondary schools in </w:t>
      </w:r>
      <w:proofErr w:type="spellStart"/>
      <w:r w:rsidRPr="00E10E53">
        <w:t>Hericho</w:t>
      </w:r>
      <w:proofErr w:type="spellEnd"/>
      <w:r w:rsidRPr="00E10E53">
        <w:t xml:space="preserve"> District, </w:t>
      </w:r>
      <w:proofErr w:type="spellStart"/>
      <w:r w:rsidRPr="00E10E53">
        <w:t>Ainamoi</w:t>
      </w:r>
      <w:proofErr w:type="spellEnd"/>
      <w:r w:rsidRPr="00E10E53">
        <w:t xml:space="preserve"> Division, Kenya. </w:t>
      </w:r>
      <w:r w:rsidRPr="00E10E53">
        <w:rPr>
          <w:i/>
        </w:rPr>
        <w:t>International Journal of Education, Learning and Development</w:t>
      </w:r>
      <w:r w:rsidRPr="00E10E53">
        <w:t>, 3(8), 28-40.</w:t>
      </w:r>
    </w:p>
    <w:p w14:paraId="3151BBD3" w14:textId="77777777" w:rsidR="00954488" w:rsidRDefault="00954488" w:rsidP="00954488">
      <w:pPr>
        <w:ind w:left="567" w:hanging="567"/>
        <w:jc w:val="both"/>
      </w:pPr>
      <w:r w:rsidRPr="00E10E53">
        <w:t xml:space="preserve">Kumari, I. (2024). </w:t>
      </w:r>
      <w:r w:rsidRPr="00E10E53">
        <w:rPr>
          <w:i/>
          <w:iCs/>
        </w:rPr>
        <w:t>Definition and types of motivation</w:t>
      </w:r>
      <w:r w:rsidRPr="00E10E53">
        <w:t xml:space="preserve"> [PDF]. PG Department of Psychology, Maharaja College, Ara. PG Semester 1, CC – 01. Retrieved from </w:t>
      </w:r>
      <w:hyperlink r:id="rId31" w:history="1">
        <w:r w:rsidRPr="00E10E53">
          <w:rPr>
            <w:rStyle w:val="Hyperlink"/>
            <w:rFonts w:eastAsiaTheme="majorEastAsia"/>
          </w:rPr>
          <w:t>https://maharajacollege.ac.in/fileupload/uploads/671b1a6a8189120241025041122Definition%20and%20Types%20of%20motivation.pdf</w:t>
        </w:r>
      </w:hyperlink>
      <w:r w:rsidRPr="00E10E53">
        <w:t>.</w:t>
      </w:r>
    </w:p>
    <w:p w14:paraId="279F4EC4" w14:textId="77777777" w:rsidR="00954488" w:rsidRPr="00E10E53" w:rsidRDefault="00954488" w:rsidP="00954488">
      <w:pPr>
        <w:ind w:left="567" w:hanging="567"/>
        <w:jc w:val="both"/>
      </w:pPr>
    </w:p>
    <w:p w14:paraId="259D8920" w14:textId="1C41402E" w:rsidR="00954488" w:rsidRPr="00E10E53" w:rsidRDefault="00954488" w:rsidP="00954488">
      <w:pPr>
        <w:shd w:val="clear" w:color="auto" w:fill="FFFFFF"/>
        <w:ind w:left="567" w:hanging="567"/>
        <w:jc w:val="both"/>
      </w:pPr>
      <w:proofErr w:type="spellStart"/>
      <w:r w:rsidRPr="00E10E53">
        <w:t>Lancioni</w:t>
      </w:r>
      <w:proofErr w:type="spellEnd"/>
      <w:r w:rsidRPr="00E10E53">
        <w:t xml:space="preserve">, G. E., Singh, N. N., O’Reilly, M. F., Sigafoos, J., Alberti, G., Chiariello, V., &amp; </w:t>
      </w:r>
      <w:proofErr w:type="spellStart"/>
      <w:r w:rsidRPr="00E10E53">
        <w:t>Carrella</w:t>
      </w:r>
      <w:proofErr w:type="spellEnd"/>
      <w:r w:rsidRPr="00E10E53">
        <w:t xml:space="preserve">, L. (2020). Everyday technology to support leisure and daily activities in people with intellectual and other disabilities. </w:t>
      </w:r>
      <w:r w:rsidRPr="00E10E53">
        <w:rPr>
          <w:i/>
        </w:rPr>
        <w:t>Developmental neurorehabilitation</w:t>
      </w:r>
      <w:r w:rsidRPr="00E10E53">
        <w:t xml:space="preserve">, </w:t>
      </w:r>
      <w:r w:rsidRPr="00E10E53">
        <w:rPr>
          <w:i/>
        </w:rPr>
        <w:t>23</w:t>
      </w:r>
      <w:r w:rsidRPr="00E10E53">
        <w:t>(7), 431-438.</w:t>
      </w:r>
      <w:hyperlink r:id="rId32" w:history="1">
        <w:r w:rsidRPr="00E10E53">
          <w:rPr>
            <w:rStyle w:val="Hyperlink"/>
            <w:rFonts w:eastAsiaTheme="majorEastAsia"/>
            <w:color w:val="auto"/>
          </w:rPr>
          <w:t xml:space="preserve"> </w:t>
        </w:r>
      </w:hyperlink>
      <w:hyperlink r:id="rId33">
        <w:r w:rsidRPr="00E10E53">
          <w:rPr>
            <w:u w:val="single"/>
          </w:rPr>
          <w:t>https://doi.org/10.1080/17518423.2020.1737590</w:t>
        </w:r>
      </w:hyperlink>
      <w:r w:rsidRPr="00E10E53">
        <w:t>.</w:t>
      </w:r>
    </w:p>
    <w:p w14:paraId="27A254E3" w14:textId="77777777" w:rsidR="00954488" w:rsidRPr="00E10E53" w:rsidRDefault="00954488" w:rsidP="00954488">
      <w:pPr>
        <w:ind w:left="567" w:hanging="567"/>
        <w:jc w:val="both"/>
      </w:pPr>
      <w:r w:rsidRPr="00E10E53">
        <w:t xml:space="preserve">Lease, L. (2018). </w:t>
      </w:r>
      <w:r w:rsidRPr="00E05B0A">
        <w:rPr>
          <w:i/>
          <w:iCs/>
        </w:rPr>
        <w:t>Krathwohl and Bloom’s affective taxonomy</w:t>
      </w:r>
      <w:r w:rsidRPr="00E10E53">
        <w:t xml:space="preserve">. </w:t>
      </w:r>
      <w:r w:rsidRPr="00E10E53">
        <w:rPr>
          <w:i/>
          <w:iCs/>
        </w:rPr>
        <w:t>Teaching, Learning, &amp; Everything In Between</w:t>
      </w:r>
      <w:r w:rsidRPr="00E10E53">
        <w:t xml:space="preserve">. Retrieved from </w:t>
      </w:r>
      <w:hyperlink r:id="rId34" w:history="1">
        <w:r w:rsidRPr="00E10E53">
          <w:rPr>
            <w:rStyle w:val="Hyperlink"/>
            <w:rFonts w:eastAsiaTheme="majorEastAsia"/>
          </w:rPr>
          <w:t>https://lynnleasephd.com/2018/08/23/krathwohl-and-blooms-affective-taxonomy/</w:t>
        </w:r>
      </w:hyperlink>
    </w:p>
    <w:p w14:paraId="199F4E27" w14:textId="77777777" w:rsidR="00954488" w:rsidRDefault="00954488" w:rsidP="00954488">
      <w:pPr>
        <w:ind w:left="567" w:hanging="567"/>
        <w:jc w:val="both"/>
      </w:pPr>
      <w:r w:rsidRPr="00E10E53">
        <w:t xml:space="preserve">Lease, L. (2024). </w:t>
      </w:r>
      <w:r w:rsidRPr="00E10E53">
        <w:rPr>
          <w:rFonts w:eastAsia="Aptos"/>
          <w:i/>
          <w:iCs/>
          <w:lang w:val="en-RW"/>
        </w:rPr>
        <w:t>Dave’s Psychomotor Taxonomy</w:t>
      </w:r>
      <w:r w:rsidRPr="00E10E53">
        <w:t xml:space="preserve">. </w:t>
      </w:r>
      <w:r w:rsidRPr="00E10E53">
        <w:rPr>
          <w:i/>
          <w:iCs/>
        </w:rPr>
        <w:t>Teaching, Learning, &amp; Everything In Between</w:t>
      </w:r>
      <w:r w:rsidRPr="00E10E53">
        <w:t xml:space="preserve">. Retrieved from </w:t>
      </w:r>
      <w:hyperlink r:id="rId35" w:history="1">
        <w:r w:rsidRPr="00E10E53">
          <w:rPr>
            <w:rStyle w:val="Hyperlink"/>
            <w:rFonts w:eastAsiaTheme="majorEastAsia"/>
          </w:rPr>
          <w:t>https://lynnleasephd.com/2024/01/31/daves-psychomotor-taxonomy/</w:t>
        </w:r>
      </w:hyperlink>
      <w:r w:rsidRPr="00E10E53">
        <w:t>.</w:t>
      </w:r>
    </w:p>
    <w:p w14:paraId="0F85DECD" w14:textId="77777777" w:rsidR="00954488" w:rsidRPr="00E10E53" w:rsidRDefault="00954488" w:rsidP="00954488">
      <w:pPr>
        <w:ind w:left="567" w:hanging="567"/>
        <w:jc w:val="both"/>
      </w:pPr>
    </w:p>
    <w:p w14:paraId="1DC10D88" w14:textId="77777777" w:rsidR="00954488" w:rsidRPr="00E10E53" w:rsidRDefault="00954488" w:rsidP="00954488">
      <w:pPr>
        <w:ind w:left="567" w:right="93" w:hanging="567"/>
        <w:jc w:val="both"/>
      </w:pPr>
      <w:r w:rsidRPr="00E10E53">
        <w:t xml:space="preserve">Lemov, D. (2015). </w:t>
      </w:r>
      <w:r w:rsidRPr="00E10E53">
        <w:rPr>
          <w:i/>
        </w:rPr>
        <w:t>Teach Like a Champion 2.0: 62 Techniques that Put Students on the Path to College, 2</w:t>
      </w:r>
      <w:r w:rsidRPr="00E10E53">
        <w:rPr>
          <w:i/>
          <w:vertAlign w:val="superscript"/>
        </w:rPr>
        <w:t>nd</w:t>
      </w:r>
      <w:r w:rsidRPr="00E10E53">
        <w:rPr>
          <w:i/>
        </w:rPr>
        <w:t xml:space="preserve"> Edition</w:t>
      </w:r>
      <w:r w:rsidRPr="00E10E53">
        <w:t>. San Francisco: Joseey-Bass. ISBN-13: 978-1118901854.</w:t>
      </w:r>
    </w:p>
    <w:p w14:paraId="75BEA41D" w14:textId="77777777" w:rsidR="00954488" w:rsidRDefault="00954488" w:rsidP="00954488">
      <w:pPr>
        <w:ind w:left="567" w:hanging="567"/>
        <w:jc w:val="both"/>
        <w:rPr>
          <w:lang w:eastAsia="en-GB"/>
        </w:rPr>
      </w:pPr>
      <w:proofErr w:type="spellStart"/>
      <w:r w:rsidRPr="00E10E53">
        <w:rPr>
          <w:lang w:val="en-GB" w:eastAsia="en-GB"/>
        </w:rPr>
        <w:t>Losberg</w:t>
      </w:r>
      <w:proofErr w:type="spellEnd"/>
      <w:r w:rsidRPr="00E10E53">
        <w:rPr>
          <w:lang w:val="en-GB" w:eastAsia="en-GB"/>
        </w:rPr>
        <w:t>, J., &amp; Zwozdiak-Myers, P. (2021). Inclusive pedagogy through the lens of primary teachers and teaching assistants in England. </w:t>
      </w:r>
      <w:r w:rsidRPr="00E10E53">
        <w:rPr>
          <w:i/>
          <w:iCs/>
          <w:lang w:val="en-GB" w:eastAsia="en-GB"/>
        </w:rPr>
        <w:t>International Journal of Inclusive Education</w:t>
      </w:r>
      <w:r w:rsidRPr="00E10E53">
        <w:rPr>
          <w:lang w:val="en-GB" w:eastAsia="en-GB"/>
        </w:rPr>
        <w:t>, </w:t>
      </w:r>
      <w:r w:rsidRPr="00E10E53">
        <w:rPr>
          <w:i/>
          <w:iCs/>
          <w:lang w:val="en-GB" w:eastAsia="en-GB"/>
        </w:rPr>
        <w:t>28</w:t>
      </w:r>
      <w:r w:rsidRPr="00E10E53">
        <w:rPr>
          <w:lang w:val="en-GB" w:eastAsia="en-GB"/>
        </w:rPr>
        <w:t xml:space="preserve">(4), 402–422. </w:t>
      </w:r>
      <w:hyperlink r:id="rId36" w:history="1">
        <w:r w:rsidRPr="00E10E53">
          <w:rPr>
            <w:rStyle w:val="Hyperlink"/>
            <w:color w:val="auto"/>
            <w:lang w:eastAsia="en-GB"/>
          </w:rPr>
          <w:t>https://doi.org/10.1080/13603116.2021.1946722</w:t>
        </w:r>
      </w:hyperlink>
      <w:r>
        <w:rPr>
          <w:lang w:eastAsia="en-GB"/>
        </w:rPr>
        <w:t>.</w:t>
      </w:r>
    </w:p>
    <w:p w14:paraId="2DAAF162" w14:textId="77777777" w:rsidR="00954488" w:rsidRPr="00E10E53" w:rsidRDefault="00954488" w:rsidP="00954488">
      <w:pPr>
        <w:ind w:left="567" w:hanging="567"/>
        <w:jc w:val="both"/>
        <w:rPr>
          <w:lang w:val="en-GB" w:eastAsia="en-GB"/>
        </w:rPr>
      </w:pPr>
    </w:p>
    <w:p w14:paraId="11FB1864" w14:textId="77777777" w:rsidR="00954488" w:rsidRDefault="00954488" w:rsidP="00954488">
      <w:pPr>
        <w:ind w:left="567" w:hanging="567"/>
        <w:jc w:val="both"/>
      </w:pPr>
      <w:r w:rsidRPr="00E10E53">
        <w:t xml:space="preserve">Loveless, B. (2024, December 2). </w:t>
      </w:r>
      <w:r w:rsidRPr="00E10E53">
        <w:rPr>
          <w:i/>
          <w:iCs/>
        </w:rPr>
        <w:t>Bandura’s social learning theory in education</w:t>
      </w:r>
      <w:r w:rsidRPr="00E10E53">
        <w:t xml:space="preserve">. Education Corner. </w:t>
      </w:r>
      <w:hyperlink r:id="rId37" w:history="1">
        <w:r w:rsidRPr="00E10E53">
          <w:rPr>
            <w:rStyle w:val="Hyperlink"/>
            <w:rFonts w:eastAsiaTheme="majorEastAsia"/>
          </w:rPr>
          <w:t>https://www.educationcorner.com/social-learning-theory/</w:t>
        </w:r>
      </w:hyperlink>
      <w:r w:rsidRPr="00E10E53">
        <w:t>.</w:t>
      </w:r>
    </w:p>
    <w:p w14:paraId="68E37B5C" w14:textId="77777777" w:rsidR="00954488" w:rsidRPr="00E10E53" w:rsidRDefault="00954488" w:rsidP="00954488">
      <w:pPr>
        <w:ind w:left="567" w:hanging="567"/>
        <w:jc w:val="both"/>
      </w:pPr>
    </w:p>
    <w:p w14:paraId="7A0059C0" w14:textId="77777777" w:rsidR="00954488" w:rsidRPr="00E05B0A" w:rsidRDefault="00954488" w:rsidP="00954488">
      <w:pPr>
        <w:ind w:left="567" w:hanging="567"/>
        <w:jc w:val="both"/>
      </w:pPr>
      <w:r w:rsidRPr="006C204E">
        <w:t>Mager, R. (1975).</w:t>
      </w:r>
      <w:r w:rsidRPr="00E10E53">
        <w:rPr>
          <w:i/>
          <w:iCs/>
        </w:rPr>
        <w:t xml:space="preserve"> Preparing instructional objectives (2nd ed.). </w:t>
      </w:r>
      <w:r w:rsidRPr="00E05B0A">
        <w:t>Belmont: Pitman Learning.</w:t>
      </w:r>
    </w:p>
    <w:p w14:paraId="7A801913" w14:textId="77777777" w:rsidR="00954488" w:rsidRPr="00E05B0A" w:rsidRDefault="00954488" w:rsidP="00954488">
      <w:pPr>
        <w:ind w:left="567" w:hanging="567"/>
        <w:jc w:val="both"/>
      </w:pPr>
    </w:p>
    <w:p w14:paraId="1F4EF7B3" w14:textId="77777777" w:rsidR="00954488" w:rsidRPr="00E10E53" w:rsidRDefault="00954488" w:rsidP="00954488">
      <w:pPr>
        <w:shd w:val="clear" w:color="auto" w:fill="FFFFFF"/>
        <w:tabs>
          <w:tab w:val="left" w:pos="567"/>
        </w:tabs>
        <w:ind w:left="567" w:hanging="567"/>
        <w:jc w:val="both"/>
      </w:pPr>
      <w:r w:rsidRPr="00E10E53">
        <w:t xml:space="preserve">Malmqvist &amp; Johan (2025). </w:t>
      </w:r>
      <w:r w:rsidRPr="00E05B0A">
        <w:rPr>
          <w:i/>
          <w:iCs/>
        </w:rPr>
        <w:t xml:space="preserve">Chapter 5 </w:t>
      </w:r>
      <w:proofErr w:type="spellStart"/>
      <w:r w:rsidRPr="00E05B0A">
        <w:rPr>
          <w:i/>
          <w:iCs/>
        </w:rPr>
        <w:t>Theorising</w:t>
      </w:r>
      <w:proofErr w:type="spellEnd"/>
      <w:r w:rsidRPr="00E05B0A">
        <w:rPr>
          <w:i/>
          <w:iCs/>
        </w:rPr>
        <w:t xml:space="preserve"> the Inclusionary–Exclusionary Continuum While Investigating School Situations.</w:t>
      </w:r>
      <w:r w:rsidRPr="00E10E53">
        <w:t xml:space="preserve"> Routledge Taylor and Francis Group. DOI</w:t>
      </w:r>
      <w:hyperlink r:id="rId38">
        <w:r w:rsidRPr="00E10E53">
          <w:t>10.4324/9781032705484-6</w:t>
        </w:r>
      </w:hyperlink>
      <w:r w:rsidRPr="00E10E53">
        <w:t>.</w:t>
      </w:r>
    </w:p>
    <w:p w14:paraId="33814301" w14:textId="77777777" w:rsidR="00954488" w:rsidRPr="00E10E53" w:rsidRDefault="00954488" w:rsidP="00954488">
      <w:pPr>
        <w:ind w:left="567" w:right="93" w:hanging="567"/>
        <w:jc w:val="both"/>
      </w:pPr>
      <w:r w:rsidRPr="00E10E53">
        <w:lastRenderedPageBreak/>
        <w:t xml:space="preserve">Malva, L., </w:t>
      </w:r>
      <w:proofErr w:type="spellStart"/>
      <w:proofErr w:type="gramStart"/>
      <w:r w:rsidRPr="00E10E53">
        <w:t>Leijen</w:t>
      </w:r>
      <w:proofErr w:type="spellEnd"/>
      <w:r w:rsidRPr="00E10E53">
        <w:t>, Ӓ</w:t>
      </w:r>
      <w:proofErr w:type="gramEnd"/>
      <w:r w:rsidRPr="00E10E53">
        <w:t xml:space="preserve">, Arcidiacono, F.  (2021). Identifying teachers’ general pedagogical knowledge: A video stimulated recall study. </w:t>
      </w:r>
      <w:r w:rsidRPr="00E10E53">
        <w:rPr>
          <w:i/>
        </w:rPr>
        <w:t>Educational Studies. https://www.tandfonline.com/doi/full/10.1080/03055698.2021.1873738.</w:t>
      </w:r>
      <w:r w:rsidRPr="00E10E53">
        <w:t xml:space="preserve">    </w:t>
      </w:r>
    </w:p>
    <w:p w14:paraId="00F440F4" w14:textId="77777777" w:rsidR="00954488" w:rsidRDefault="00954488" w:rsidP="00954488">
      <w:pPr>
        <w:ind w:left="567" w:hanging="567"/>
        <w:jc w:val="both"/>
        <w:rPr>
          <w:lang w:val="en-GB" w:eastAsia="en-GB"/>
        </w:rPr>
      </w:pPr>
      <w:r w:rsidRPr="00E10E53">
        <w:rPr>
          <w:lang w:val="en-GB" w:eastAsia="en-GB"/>
        </w:rPr>
        <w:t xml:space="preserve">Martinez, H. (2022). </w:t>
      </w:r>
      <w:r w:rsidRPr="00E10E53">
        <w:rPr>
          <w:i/>
          <w:iCs/>
          <w:lang w:val="en-GB" w:eastAsia="en-GB"/>
        </w:rPr>
        <w:t>What Is Gender Equity? Definition &amp; Examples</w:t>
      </w:r>
      <w:r w:rsidRPr="00E10E53">
        <w:rPr>
          <w:lang w:val="en-GB" w:eastAsia="en-GB"/>
        </w:rPr>
        <w:t xml:space="preserve">. Retrieved from </w:t>
      </w:r>
      <w:hyperlink r:id="rId39" w:history="1">
        <w:r w:rsidRPr="00736E04">
          <w:rPr>
            <w:rStyle w:val="Hyperlink"/>
            <w:lang w:eastAsia="en-GB"/>
          </w:rPr>
          <w:t>https://unitedwaynca.org/blog/what-is-gender-equity/</w:t>
        </w:r>
      </w:hyperlink>
    </w:p>
    <w:p w14:paraId="356C7DF9" w14:textId="77777777" w:rsidR="00954488" w:rsidRPr="00E10E53" w:rsidRDefault="00954488" w:rsidP="00954488">
      <w:pPr>
        <w:ind w:left="567" w:hanging="567"/>
        <w:jc w:val="both"/>
        <w:rPr>
          <w:lang w:val="en-GB" w:eastAsia="en-GB"/>
        </w:rPr>
      </w:pPr>
    </w:p>
    <w:p w14:paraId="1E298F2E" w14:textId="77777777" w:rsidR="00954488" w:rsidRDefault="00954488" w:rsidP="00954488">
      <w:pPr>
        <w:ind w:left="567" w:hanging="567"/>
        <w:jc w:val="both"/>
        <w:rPr>
          <w:lang w:val="en-RW"/>
        </w:rPr>
      </w:pPr>
      <w:r w:rsidRPr="00E10E53">
        <w:rPr>
          <w:lang w:val="en-RW"/>
        </w:rPr>
        <w:t xml:space="preserve">Mayer, R. E. (2020). </w:t>
      </w:r>
      <w:r w:rsidRPr="00E10E53">
        <w:rPr>
          <w:i/>
          <w:iCs/>
          <w:lang w:val="en-RW"/>
        </w:rPr>
        <w:t>Multimedia learning</w:t>
      </w:r>
      <w:r w:rsidRPr="00E10E53">
        <w:rPr>
          <w:lang w:val="en-RW"/>
        </w:rPr>
        <w:t xml:space="preserve"> (3rd ed.). Cambridge University Press.</w:t>
      </w:r>
    </w:p>
    <w:p w14:paraId="3B668EDC" w14:textId="77777777" w:rsidR="00954488" w:rsidRPr="00E10E53" w:rsidRDefault="00954488" w:rsidP="00954488">
      <w:pPr>
        <w:ind w:left="567" w:hanging="567"/>
        <w:jc w:val="both"/>
        <w:rPr>
          <w:lang w:val="en-RW"/>
        </w:rPr>
      </w:pPr>
    </w:p>
    <w:p w14:paraId="68835BC5" w14:textId="77777777" w:rsidR="00954488" w:rsidRPr="00E10E53" w:rsidRDefault="00954488" w:rsidP="00954488">
      <w:pPr>
        <w:ind w:left="567" w:hanging="567"/>
        <w:jc w:val="both"/>
      </w:pPr>
      <w:r w:rsidRPr="00E10E53">
        <w:rPr>
          <w:shd w:val="clear" w:color="auto" w:fill="FFFFFF"/>
        </w:rPr>
        <w:t xml:space="preserve">MINEDUC (2018). </w:t>
      </w:r>
      <w:r w:rsidRPr="00E10E53">
        <w:rPr>
          <w:i/>
          <w:shd w:val="clear" w:color="auto" w:fill="FFFFFF"/>
        </w:rPr>
        <w:t>Revised special needs and inclusive education policy</w:t>
      </w:r>
      <w:r w:rsidRPr="00E10E53">
        <w:rPr>
          <w:shd w:val="clear" w:color="auto" w:fill="FFFFFF"/>
        </w:rPr>
        <w:t>. chrome-extension://kdpelmjpfafjppnhbloffcjpeomlnpah/https://www.mineduc.gov.rw/index.php?eID=dumpFile&amp;t=f&amp;f=5823&amp;token=30ac75706c41dd0b8f196645c969d2ddcf928d99</w:t>
      </w:r>
      <w:r>
        <w:rPr>
          <w:shd w:val="clear" w:color="auto" w:fill="FFFFFF"/>
        </w:rPr>
        <w:t>.</w:t>
      </w:r>
    </w:p>
    <w:p w14:paraId="12648A35" w14:textId="77777777" w:rsidR="00954488" w:rsidRPr="00E10E53" w:rsidRDefault="00954488" w:rsidP="00954488">
      <w:pPr>
        <w:ind w:left="567" w:hanging="567"/>
        <w:jc w:val="both"/>
      </w:pPr>
      <w:r w:rsidRPr="00E10E53">
        <w:t xml:space="preserve">Ministry of Gender and Family Promotion (2021). Revised National Gender Policy: </w:t>
      </w:r>
      <w:r w:rsidRPr="00E10E53">
        <w:rPr>
          <w:i/>
        </w:rPr>
        <w:t>Accelerating the Effectiveness of Gender Mainstreaming and Accountability for National Transformation.</w:t>
      </w:r>
      <w:r w:rsidRPr="00E10E53">
        <w:t>//kdpelmjpfafjppnhbloffcjpeomlnpah/https://www.migeprof.gov.rw/fileadmin/user_upload/Migeprof/Publications/Guidelines/Revised_National_Gender_Policy-2021.pdf</w:t>
      </w:r>
      <w:r>
        <w:t>.</w:t>
      </w:r>
    </w:p>
    <w:p w14:paraId="3616CD79" w14:textId="77777777" w:rsidR="00954488" w:rsidRDefault="00954488" w:rsidP="00954488">
      <w:pPr>
        <w:ind w:left="567" w:hanging="567"/>
        <w:jc w:val="both"/>
        <w:rPr>
          <w:lang w:eastAsia="en-GB"/>
        </w:rPr>
      </w:pPr>
      <w:proofErr w:type="spellStart"/>
      <w:r w:rsidRPr="00E10E53">
        <w:rPr>
          <w:lang w:eastAsia="en-GB"/>
        </w:rPr>
        <w:t>Mlama</w:t>
      </w:r>
      <w:proofErr w:type="spellEnd"/>
      <w:r w:rsidRPr="00E10E53">
        <w:rPr>
          <w:lang w:eastAsia="en-GB"/>
        </w:rPr>
        <w:t xml:space="preserve"> (2024). </w:t>
      </w:r>
      <w:r w:rsidRPr="00E10E53">
        <w:rPr>
          <w:i/>
          <w:iCs/>
          <w:lang w:eastAsia="en-GB"/>
        </w:rPr>
        <w:t>Key Concepts and Definitions related to Sex and Gender</w:t>
      </w:r>
      <w:r w:rsidRPr="00E10E53">
        <w:rPr>
          <w:lang w:eastAsia="en-GB"/>
        </w:rPr>
        <w:t xml:space="preserve">. </w:t>
      </w:r>
      <w:proofErr w:type="spellStart"/>
      <w:r w:rsidRPr="00E10E53">
        <w:rPr>
          <w:lang w:eastAsia="en-GB"/>
        </w:rPr>
        <w:t>Retrived</w:t>
      </w:r>
      <w:proofErr w:type="spellEnd"/>
      <w:r w:rsidRPr="00E10E53">
        <w:rPr>
          <w:lang w:eastAsia="en-GB"/>
        </w:rPr>
        <w:t xml:space="preserve"> from </w:t>
      </w:r>
      <w:hyperlink r:id="rId40" w:history="1">
        <w:r w:rsidRPr="00736E04">
          <w:rPr>
            <w:rStyle w:val="Hyperlink"/>
            <w:lang w:eastAsia="en-GB"/>
          </w:rPr>
          <w:t>https://genderhealthdata.org/resource/gender-concepts-and-definitions</w:t>
        </w:r>
      </w:hyperlink>
      <w:r>
        <w:rPr>
          <w:lang w:eastAsia="en-GB"/>
        </w:rPr>
        <w:t>.</w:t>
      </w:r>
    </w:p>
    <w:p w14:paraId="23D579F8" w14:textId="77777777" w:rsidR="00954488" w:rsidRPr="00E10E53" w:rsidRDefault="00954488" w:rsidP="00954488">
      <w:pPr>
        <w:ind w:left="567" w:hanging="567"/>
        <w:jc w:val="both"/>
        <w:rPr>
          <w:lang w:eastAsia="en-GB"/>
        </w:rPr>
      </w:pPr>
    </w:p>
    <w:p w14:paraId="4FB4DEDB" w14:textId="77777777" w:rsidR="00954488" w:rsidRDefault="00954488" w:rsidP="00954488">
      <w:pPr>
        <w:ind w:left="567" w:hanging="567"/>
        <w:jc w:val="both"/>
        <w:rPr>
          <w:lang w:eastAsia="en-GB"/>
        </w:rPr>
      </w:pPr>
      <w:r w:rsidRPr="00E10E53">
        <w:rPr>
          <w:lang w:eastAsia="en-GB"/>
        </w:rPr>
        <w:t xml:space="preserve">Mofield, T. A., </w:t>
      </w:r>
      <w:proofErr w:type="spellStart"/>
      <w:r w:rsidRPr="00E10E53">
        <w:rPr>
          <w:lang w:eastAsia="en-GB"/>
        </w:rPr>
        <w:t>Prasetyo</w:t>
      </w:r>
      <w:proofErr w:type="spellEnd"/>
      <w:r w:rsidRPr="00E10E53">
        <w:rPr>
          <w:lang w:eastAsia="en-GB"/>
        </w:rPr>
        <w:t xml:space="preserve">, R. A., &amp; Tsujimoto, S. B. (2023). Teaching Strategies for Children with Disabilities in Melbourne. </w:t>
      </w:r>
      <w:r w:rsidRPr="00E10E53">
        <w:rPr>
          <w:i/>
          <w:iCs/>
          <w:lang w:eastAsia="en-GB"/>
        </w:rPr>
        <w:t>Australia. Journal of Education, 6</w:t>
      </w:r>
      <w:r w:rsidRPr="00E10E53">
        <w:rPr>
          <w:lang w:eastAsia="en-GB"/>
        </w:rPr>
        <w:t xml:space="preserve">(4), 1-13. </w:t>
      </w:r>
      <w:hyperlink r:id="rId41" w:history="1">
        <w:r w:rsidRPr="00E10E53">
          <w:rPr>
            <w:lang w:eastAsia="en-GB"/>
          </w:rPr>
          <w:t>https://doi.org/10.53819/81018102t5252</w:t>
        </w:r>
      </w:hyperlink>
      <w:r>
        <w:rPr>
          <w:lang w:eastAsia="en-GB"/>
        </w:rPr>
        <w:t>.</w:t>
      </w:r>
    </w:p>
    <w:p w14:paraId="68D66780" w14:textId="77777777" w:rsidR="00954488" w:rsidRPr="00E10E53" w:rsidRDefault="00954488" w:rsidP="00954488">
      <w:pPr>
        <w:ind w:left="567" w:hanging="567"/>
        <w:jc w:val="both"/>
        <w:rPr>
          <w:lang w:eastAsia="en-GB"/>
        </w:rPr>
      </w:pPr>
    </w:p>
    <w:p w14:paraId="044D8194" w14:textId="77777777" w:rsidR="00954488" w:rsidRPr="00E10E53" w:rsidRDefault="00954488" w:rsidP="00954488">
      <w:pPr>
        <w:ind w:left="567" w:hanging="567"/>
        <w:jc w:val="both"/>
      </w:pPr>
      <w:proofErr w:type="spellStart"/>
      <w:r w:rsidRPr="00E10E53">
        <w:rPr>
          <w:color w:val="222222"/>
          <w:shd w:val="clear" w:color="auto" w:fill="FFFFFF"/>
        </w:rPr>
        <w:t>Muehlenhard</w:t>
      </w:r>
      <w:proofErr w:type="spellEnd"/>
      <w:r w:rsidRPr="00E10E53">
        <w:rPr>
          <w:color w:val="222222"/>
          <w:shd w:val="clear" w:color="auto" w:fill="FFFFFF"/>
        </w:rPr>
        <w:t>, C.L., Peterson, Z.D. (2011). Distinguishing Between </w:t>
      </w:r>
      <w:r w:rsidRPr="00E10E53">
        <w:rPr>
          <w:i/>
          <w:iCs/>
          <w:color w:val="222222"/>
          <w:shd w:val="clear" w:color="auto" w:fill="FFFFFF"/>
        </w:rPr>
        <w:t>Sex</w:t>
      </w:r>
      <w:r w:rsidRPr="00E10E53">
        <w:rPr>
          <w:color w:val="222222"/>
          <w:shd w:val="clear" w:color="auto" w:fill="FFFFFF"/>
        </w:rPr>
        <w:t> and </w:t>
      </w:r>
      <w:r w:rsidRPr="00E10E53">
        <w:rPr>
          <w:i/>
          <w:iCs/>
          <w:color w:val="222222"/>
          <w:shd w:val="clear" w:color="auto" w:fill="FFFFFF"/>
        </w:rPr>
        <w:t>Gender</w:t>
      </w:r>
      <w:r w:rsidRPr="00E10E53">
        <w:rPr>
          <w:color w:val="222222"/>
          <w:shd w:val="clear" w:color="auto" w:fill="FFFFFF"/>
        </w:rPr>
        <w:t>: History, Current Conceptualizations, and Implications. </w:t>
      </w:r>
      <w:r w:rsidRPr="00E10E53">
        <w:rPr>
          <w:i/>
          <w:iCs/>
          <w:color w:val="222222"/>
          <w:shd w:val="clear" w:color="auto" w:fill="FFFFFF"/>
        </w:rPr>
        <w:t>Sex Roles</w:t>
      </w:r>
      <w:r w:rsidRPr="00E10E53">
        <w:rPr>
          <w:color w:val="222222"/>
          <w:shd w:val="clear" w:color="auto" w:fill="FFFFFF"/>
        </w:rPr>
        <w:t xml:space="preserve"> 64, 791–803. </w:t>
      </w:r>
      <w:hyperlink r:id="rId42" w:history="1">
        <w:r w:rsidRPr="00E10E53">
          <w:rPr>
            <w:rStyle w:val="Hyperlink"/>
            <w:rFonts w:eastAsiaTheme="majorEastAsia"/>
            <w:shd w:val="clear" w:color="auto" w:fill="FFFFFF"/>
          </w:rPr>
          <w:t>https://doi.org/10.1007/s11199-011-9932-5</w:t>
        </w:r>
      </w:hyperlink>
      <w:r>
        <w:rPr>
          <w:color w:val="222222"/>
          <w:shd w:val="clear" w:color="auto" w:fill="FFFFFF"/>
        </w:rPr>
        <w:t>.</w:t>
      </w:r>
    </w:p>
    <w:p w14:paraId="2C70C9B5" w14:textId="77777777" w:rsidR="00954488" w:rsidRDefault="00954488" w:rsidP="00954488">
      <w:pPr>
        <w:ind w:left="567" w:hanging="567"/>
        <w:jc w:val="both"/>
      </w:pPr>
      <w:r w:rsidRPr="00E10E53">
        <w:rPr>
          <w:i/>
          <w:iCs/>
        </w:rPr>
        <w:t xml:space="preserve">Myhill, D., &amp; Fisher, R. (2021). Teaching and learning in the classroom. </w:t>
      </w:r>
      <w:r w:rsidRPr="00E05B0A">
        <w:t>Routledge.</w:t>
      </w:r>
    </w:p>
    <w:p w14:paraId="7DF6EE68" w14:textId="77777777" w:rsidR="00954488" w:rsidRPr="00E05B0A" w:rsidRDefault="00954488" w:rsidP="00954488">
      <w:pPr>
        <w:ind w:left="567" w:hanging="567"/>
        <w:jc w:val="both"/>
      </w:pPr>
    </w:p>
    <w:p w14:paraId="0524FAD4" w14:textId="77777777" w:rsidR="00954488" w:rsidRDefault="00954488" w:rsidP="00954488">
      <w:pPr>
        <w:ind w:left="567" w:hanging="567"/>
        <w:jc w:val="both"/>
      </w:pPr>
      <w:bookmarkStart w:id="4" w:name="_Hlk205757223"/>
      <w:r w:rsidRPr="00E05B0A">
        <w:t>National Council of Educational Research and Training. (2025</w:t>
      </w:r>
      <w:r w:rsidRPr="00E10E53">
        <w:rPr>
          <w:i/>
          <w:iCs/>
        </w:rPr>
        <w:t xml:space="preserve">). </w:t>
      </w:r>
      <w:bookmarkEnd w:id="4"/>
      <w:r w:rsidRPr="00E10E53">
        <w:rPr>
          <w:i/>
          <w:iCs/>
        </w:rPr>
        <w:t xml:space="preserve">Guidelines for setting balanced question papers to promote equivalence in assessment practices of school boards. </w:t>
      </w:r>
      <w:r w:rsidRPr="00E05B0A">
        <w:t>Ministry of Education, Government of India.</w:t>
      </w:r>
    </w:p>
    <w:p w14:paraId="76B751FB" w14:textId="77777777" w:rsidR="00954488" w:rsidRPr="00E05B0A" w:rsidRDefault="00954488" w:rsidP="00954488">
      <w:pPr>
        <w:ind w:left="567" w:hanging="567"/>
        <w:jc w:val="both"/>
      </w:pPr>
    </w:p>
    <w:p w14:paraId="71D10883" w14:textId="77777777" w:rsidR="00954488" w:rsidRDefault="00954488" w:rsidP="00954488">
      <w:pPr>
        <w:ind w:left="567" w:hanging="567"/>
        <w:jc w:val="both"/>
        <w:rPr>
          <w:i/>
          <w:iCs/>
        </w:rPr>
      </w:pPr>
      <w:proofErr w:type="spellStart"/>
      <w:r w:rsidRPr="00E05B0A">
        <w:t>Niyibizi</w:t>
      </w:r>
      <w:proofErr w:type="spellEnd"/>
      <w:r w:rsidRPr="00E05B0A">
        <w:t>, O. (2024). Exploring the implementation of soft pedagogical documents in public secondary schools: A case study in Nyamasheke District, Rwanda.</w:t>
      </w:r>
      <w:r w:rsidRPr="00E10E53">
        <w:rPr>
          <w:i/>
          <w:iCs/>
        </w:rPr>
        <w:t xml:space="preserve"> Pedagogical Research, 9(2),1-8. </w:t>
      </w:r>
      <w:hyperlink r:id="rId43" w:history="1">
        <w:r w:rsidRPr="00E10E53">
          <w:rPr>
            <w:rStyle w:val="Hyperlink"/>
            <w:rFonts w:eastAsiaTheme="majorEastAsia"/>
            <w:i/>
            <w:iCs/>
          </w:rPr>
          <w:t>https://doi.org/10.29333/pr/14277</w:t>
        </w:r>
      </w:hyperlink>
      <w:r w:rsidRPr="00E10E53">
        <w:rPr>
          <w:i/>
          <w:iCs/>
        </w:rPr>
        <w:t>.</w:t>
      </w:r>
    </w:p>
    <w:p w14:paraId="7B406D04" w14:textId="77777777" w:rsidR="00954488" w:rsidRPr="00E10E53" w:rsidRDefault="00954488" w:rsidP="00954488">
      <w:pPr>
        <w:ind w:left="567" w:hanging="567"/>
        <w:jc w:val="both"/>
        <w:rPr>
          <w:i/>
          <w:iCs/>
        </w:rPr>
      </w:pPr>
    </w:p>
    <w:p w14:paraId="71A33427" w14:textId="77777777" w:rsidR="00954488" w:rsidRDefault="00954488" w:rsidP="00954488">
      <w:pPr>
        <w:ind w:left="567" w:hanging="567"/>
        <w:jc w:val="both"/>
      </w:pPr>
      <w:r w:rsidRPr="00E10E53">
        <w:t xml:space="preserve">NSW Department of Education. (2017). </w:t>
      </w:r>
      <w:r w:rsidRPr="00E10E53">
        <w:rPr>
          <w:i/>
          <w:iCs/>
        </w:rPr>
        <w:t>Metacognition – a key to unlocking learning.</w:t>
      </w:r>
      <w:r w:rsidRPr="00E10E53">
        <w:t xml:space="preserve"> Centre for Education Statistics and Evaluation. </w:t>
      </w:r>
      <w:hyperlink r:id="rId44" w:history="1">
        <w:r w:rsidRPr="00E10E53">
          <w:rPr>
            <w:rStyle w:val="Hyperlink"/>
            <w:rFonts w:eastAsiaTheme="majorEastAsia"/>
          </w:rPr>
          <w:t>https://education.nsw.gov.au/teaching-and-learning/education-for-a-changing-world/thinking-skills/metacognition---a-key-to-unlocking-learning.htm</w:t>
        </w:r>
      </w:hyperlink>
      <w:r w:rsidRPr="00E10E53">
        <w:t>.</w:t>
      </w:r>
    </w:p>
    <w:p w14:paraId="1D14A632" w14:textId="77777777" w:rsidR="00954488" w:rsidRPr="00E10E53" w:rsidRDefault="00954488" w:rsidP="00954488">
      <w:pPr>
        <w:ind w:left="567" w:hanging="567"/>
        <w:jc w:val="both"/>
      </w:pPr>
    </w:p>
    <w:p w14:paraId="5EA806B2" w14:textId="77777777" w:rsidR="00954488" w:rsidRPr="00E10E53" w:rsidRDefault="00954488" w:rsidP="00954488">
      <w:pPr>
        <w:ind w:left="567" w:hanging="567"/>
        <w:jc w:val="both"/>
      </w:pPr>
      <w:r w:rsidRPr="00E10E53">
        <w:t xml:space="preserve">Ormrod, J. E. (2020). </w:t>
      </w:r>
      <w:r w:rsidRPr="00E10E53">
        <w:rPr>
          <w:i/>
          <w:iCs/>
        </w:rPr>
        <w:t>Human learning</w:t>
      </w:r>
      <w:r w:rsidRPr="00E10E53">
        <w:t xml:space="preserve"> (8th ed.). Pearson Education.</w:t>
      </w:r>
    </w:p>
    <w:p w14:paraId="6F15CF53" w14:textId="77777777" w:rsidR="00954488" w:rsidRPr="00E10E53" w:rsidRDefault="00954488" w:rsidP="00954488">
      <w:pPr>
        <w:shd w:val="clear" w:color="auto" w:fill="FFFFFF"/>
        <w:tabs>
          <w:tab w:val="left" w:pos="567"/>
        </w:tabs>
        <w:ind w:left="567" w:hanging="567"/>
        <w:jc w:val="both"/>
      </w:pPr>
      <w:r w:rsidRPr="00E10E53">
        <w:lastRenderedPageBreak/>
        <w:t xml:space="preserve">Paul, B. (2018). </w:t>
      </w:r>
      <w:r w:rsidRPr="00E10E53">
        <w:rPr>
          <w:i/>
        </w:rPr>
        <w:t>Developing Educators for The Digital Age</w:t>
      </w:r>
      <w:r w:rsidRPr="00E10E53">
        <w:t>. Available at</w:t>
      </w:r>
      <w:hyperlink r:id="rId45">
        <w:r w:rsidRPr="00E10E53">
          <w:t xml:space="preserve"> </w:t>
        </w:r>
      </w:hyperlink>
      <w:hyperlink r:id="rId46">
        <w:r w:rsidRPr="00E10E53">
          <w:rPr>
            <w:u w:val="single"/>
          </w:rPr>
          <w:t>https://directory.doabooks.org/handle/20.500.12854128773</w:t>
        </w:r>
      </w:hyperlink>
      <w:r w:rsidRPr="00E10E53">
        <w:t>. ISBN: 9781911534693.</w:t>
      </w:r>
    </w:p>
    <w:p w14:paraId="32BF9C3D" w14:textId="77777777" w:rsidR="00954488" w:rsidRPr="00E10E53" w:rsidRDefault="00954488" w:rsidP="00954488">
      <w:pPr>
        <w:ind w:left="567" w:hanging="567"/>
        <w:jc w:val="both"/>
        <w:rPr>
          <w:lang w:val="en-RW"/>
        </w:rPr>
      </w:pPr>
      <w:r w:rsidRPr="00E10E53">
        <w:rPr>
          <w:lang w:val="en-RW"/>
        </w:rPr>
        <w:t xml:space="preserve">Perkins, D. N., &amp; Salomon, G. (2017). </w:t>
      </w:r>
      <w:r w:rsidRPr="00E10E53">
        <w:rPr>
          <w:i/>
          <w:iCs/>
          <w:lang w:val="en-RW"/>
        </w:rPr>
        <w:t>Transfer of learning.</w:t>
      </w:r>
      <w:r w:rsidRPr="00E10E53">
        <w:rPr>
          <w:lang w:val="en-RW"/>
        </w:rPr>
        <w:t xml:space="preserve"> In K. A. Renninger &amp; S. E. Hidi (Eds.), </w:t>
      </w:r>
      <w:r w:rsidRPr="00E10E53">
        <w:rPr>
          <w:i/>
          <w:iCs/>
          <w:lang w:val="en-RW"/>
        </w:rPr>
        <w:t>The Cambridge handbook of motivation and learning</w:t>
      </w:r>
      <w:r w:rsidRPr="00E10E53">
        <w:rPr>
          <w:lang w:val="en-RW"/>
        </w:rPr>
        <w:t xml:space="preserve"> (pp. 306–322). Cambridge University Press.</w:t>
      </w:r>
    </w:p>
    <w:p w14:paraId="7BD99803" w14:textId="77777777" w:rsidR="00954488" w:rsidRDefault="00954488" w:rsidP="00954488">
      <w:pPr>
        <w:ind w:left="567" w:hanging="567"/>
        <w:jc w:val="both"/>
        <w:rPr>
          <w:lang w:val="en-RW"/>
        </w:rPr>
      </w:pPr>
    </w:p>
    <w:p w14:paraId="65A9B2B5" w14:textId="77777777" w:rsidR="00954488" w:rsidRPr="00E10E53" w:rsidRDefault="00954488" w:rsidP="00954488">
      <w:pPr>
        <w:ind w:left="567" w:hanging="567"/>
        <w:jc w:val="both"/>
        <w:rPr>
          <w:lang w:val="en-RW"/>
        </w:rPr>
      </w:pPr>
      <w:r w:rsidRPr="00E10E53">
        <w:rPr>
          <w:lang w:val="en-RW"/>
        </w:rPr>
        <w:t xml:space="preserve">Perkins, D. N., &amp; Salomon, G. (2019). </w:t>
      </w:r>
      <w:r w:rsidRPr="00E10E53">
        <w:rPr>
          <w:i/>
          <w:iCs/>
          <w:lang w:val="en-RW"/>
        </w:rPr>
        <w:t>Transfer of learning.</w:t>
      </w:r>
      <w:r w:rsidRPr="00E10E53">
        <w:rPr>
          <w:lang w:val="en-RW"/>
        </w:rPr>
        <w:t xml:space="preserve"> In R. E. Mayer (Ed.), </w:t>
      </w:r>
      <w:r w:rsidRPr="00E10E53">
        <w:rPr>
          <w:i/>
          <w:iCs/>
          <w:lang w:val="en-RW"/>
        </w:rPr>
        <w:t>The Cambridge handbook of multimedia learning</w:t>
      </w:r>
      <w:r w:rsidRPr="00E10E53">
        <w:rPr>
          <w:lang w:val="en-RW"/>
        </w:rPr>
        <w:t xml:space="preserve"> (2nd ed., pp. 346–365). Cambridge University Press.</w:t>
      </w:r>
    </w:p>
    <w:p w14:paraId="3A39C144" w14:textId="77777777" w:rsidR="00954488" w:rsidRDefault="00954488" w:rsidP="00954488">
      <w:pPr>
        <w:ind w:left="567" w:hanging="567"/>
        <w:jc w:val="both"/>
      </w:pPr>
    </w:p>
    <w:p w14:paraId="54B81CAD" w14:textId="77777777" w:rsidR="00954488" w:rsidRPr="00E10E53" w:rsidRDefault="00954488" w:rsidP="00954488">
      <w:pPr>
        <w:ind w:left="567" w:hanging="567"/>
        <w:jc w:val="both"/>
      </w:pPr>
      <w:r w:rsidRPr="00E10E53">
        <w:t>Petkova, I. (2024). Inclusive language in language classes</w:t>
      </w:r>
      <w:r w:rsidRPr="00E05B0A">
        <w:rPr>
          <w:i/>
          <w:iCs/>
        </w:rPr>
        <w:t xml:space="preserve">. </w:t>
      </w:r>
      <w:proofErr w:type="spellStart"/>
      <w:r w:rsidRPr="00E05B0A">
        <w:rPr>
          <w:i/>
          <w:iCs/>
        </w:rPr>
        <w:t>Linguodidactica</w:t>
      </w:r>
      <w:proofErr w:type="spellEnd"/>
      <w:r w:rsidRPr="00E05B0A">
        <w:rPr>
          <w:i/>
          <w:iCs/>
        </w:rPr>
        <w:t xml:space="preserve"> XXVII</w:t>
      </w:r>
      <w:r w:rsidRPr="00E10E53">
        <w:t>, 185-200. DOI: 10.15290/lingdid.2024.28.12</w:t>
      </w:r>
    </w:p>
    <w:p w14:paraId="363103EC" w14:textId="77777777" w:rsidR="00954488" w:rsidRDefault="00954488" w:rsidP="00954488">
      <w:pPr>
        <w:ind w:left="567" w:hanging="567"/>
        <w:jc w:val="both"/>
      </w:pPr>
      <w:r w:rsidRPr="00E10E53">
        <w:t xml:space="preserve">Qi, L., Gao, T., &amp; Liang, X. (2021). The application of behavior theory in classroom instructional reform. In </w:t>
      </w:r>
      <w:r w:rsidRPr="00E10E53">
        <w:rPr>
          <w:i/>
          <w:iCs/>
        </w:rPr>
        <w:t>Proceedings of the 6th Annual International Conference on Social Science and Contemporary Humanity Development (SSCHD 2020)</w:t>
      </w:r>
      <w:r w:rsidRPr="00E10E53">
        <w:t xml:space="preserve"> (Vol. 517, pp. 446-451). Atlantis Press. </w:t>
      </w:r>
    </w:p>
    <w:p w14:paraId="11703DDE" w14:textId="77777777" w:rsidR="00954488" w:rsidRPr="00E10E53" w:rsidRDefault="00954488" w:rsidP="00954488">
      <w:pPr>
        <w:ind w:left="567" w:hanging="567"/>
        <w:jc w:val="both"/>
      </w:pPr>
    </w:p>
    <w:p w14:paraId="1A022BEB" w14:textId="77777777" w:rsidR="00954488" w:rsidRDefault="00954488" w:rsidP="00954488">
      <w:pPr>
        <w:ind w:left="567" w:hanging="567"/>
        <w:jc w:val="both"/>
        <w:rPr>
          <w:lang w:val="en-RW"/>
        </w:rPr>
      </w:pPr>
      <w:r w:rsidRPr="00E10E53">
        <w:rPr>
          <w:lang w:val="en-RW"/>
        </w:rPr>
        <w:t xml:space="preserve">Rawson, K. A., Dunlosky, J., &amp; </w:t>
      </w:r>
      <w:proofErr w:type="spellStart"/>
      <w:r w:rsidRPr="00E10E53">
        <w:rPr>
          <w:lang w:val="en-RW"/>
        </w:rPr>
        <w:t>Sciartelli</w:t>
      </w:r>
      <w:proofErr w:type="spellEnd"/>
      <w:r w:rsidRPr="00E10E53">
        <w:rPr>
          <w:lang w:val="en-RW"/>
        </w:rPr>
        <w:t xml:space="preserve">, S. M. (2015). </w:t>
      </w:r>
      <w:r w:rsidRPr="00E10E53">
        <w:rPr>
          <w:i/>
          <w:iCs/>
          <w:lang w:val="en-RW"/>
        </w:rPr>
        <w:t>The use of concrete examples enhances the learning of abstract concepts: A replication study.</w:t>
      </w:r>
      <w:r w:rsidRPr="00E10E53">
        <w:rPr>
          <w:lang w:val="en-RW"/>
        </w:rPr>
        <w:t xml:space="preserve"> </w:t>
      </w:r>
      <w:r w:rsidRPr="00E10E53">
        <w:rPr>
          <w:i/>
          <w:iCs/>
          <w:lang w:val="en-RW"/>
        </w:rPr>
        <w:t>Journal of Experimental Psychology: Learning, Memory, and Cognition, 41</w:t>
      </w:r>
      <w:r w:rsidRPr="00E10E53">
        <w:rPr>
          <w:lang w:val="en-RW"/>
        </w:rPr>
        <w:t xml:space="preserve">(3), 945–954. </w:t>
      </w:r>
      <w:hyperlink r:id="rId47" w:history="1">
        <w:r w:rsidRPr="00736E04">
          <w:rPr>
            <w:rStyle w:val="Hyperlink"/>
            <w:rFonts w:eastAsiaTheme="majorEastAsia"/>
            <w:lang w:val="en-RW"/>
          </w:rPr>
          <w:t>https://doi.org/10.1037/xlm0000083</w:t>
        </w:r>
      </w:hyperlink>
      <w:r>
        <w:rPr>
          <w:lang w:val="en-RW"/>
        </w:rPr>
        <w:t>.</w:t>
      </w:r>
    </w:p>
    <w:p w14:paraId="605B87AC" w14:textId="77777777" w:rsidR="00954488" w:rsidRPr="00E10E53" w:rsidRDefault="00954488" w:rsidP="00954488">
      <w:pPr>
        <w:ind w:left="567" w:hanging="567"/>
        <w:jc w:val="both"/>
        <w:rPr>
          <w:lang w:val="en-RW"/>
        </w:rPr>
      </w:pPr>
    </w:p>
    <w:p w14:paraId="3270BF41" w14:textId="77777777" w:rsidR="00954488" w:rsidRPr="00E10E53" w:rsidRDefault="00954488" w:rsidP="00954488">
      <w:pPr>
        <w:shd w:val="clear" w:color="auto" w:fill="FFFFFF"/>
        <w:tabs>
          <w:tab w:val="left" w:pos="567"/>
        </w:tabs>
        <w:ind w:left="567" w:hanging="567"/>
        <w:jc w:val="both"/>
      </w:pPr>
      <w:r w:rsidRPr="00E10E53">
        <w:t>REB</w:t>
      </w:r>
      <w:r w:rsidRPr="00E10E53">
        <w:rPr>
          <w:spacing w:val="-8"/>
        </w:rPr>
        <w:t xml:space="preserve"> </w:t>
      </w:r>
      <w:r w:rsidRPr="00E10E53">
        <w:t>(2020)</w:t>
      </w:r>
      <w:r w:rsidRPr="00E10E53">
        <w:rPr>
          <w:spacing w:val="-7"/>
        </w:rPr>
        <w:t xml:space="preserve">. </w:t>
      </w:r>
      <w:r w:rsidRPr="00E10E53">
        <w:rPr>
          <w:i/>
          <w:iCs/>
        </w:rPr>
        <w:t>Teacher</w:t>
      </w:r>
      <w:r w:rsidRPr="00E10E53">
        <w:rPr>
          <w:i/>
          <w:iCs/>
          <w:spacing w:val="-8"/>
        </w:rPr>
        <w:t xml:space="preserve"> </w:t>
      </w:r>
      <w:r w:rsidRPr="00E10E53">
        <w:rPr>
          <w:i/>
          <w:iCs/>
        </w:rPr>
        <w:t>professional</w:t>
      </w:r>
      <w:r w:rsidRPr="00E10E53">
        <w:rPr>
          <w:i/>
          <w:iCs/>
          <w:spacing w:val="-7"/>
        </w:rPr>
        <w:t xml:space="preserve"> </w:t>
      </w:r>
      <w:r w:rsidRPr="00E10E53">
        <w:rPr>
          <w:i/>
          <w:iCs/>
        </w:rPr>
        <w:t>standards</w:t>
      </w:r>
      <w:r w:rsidRPr="00E10E53">
        <w:rPr>
          <w:spacing w:val="-7"/>
        </w:rPr>
        <w:t>,</w:t>
      </w:r>
      <w:r w:rsidRPr="00E10E53">
        <w:rPr>
          <w:spacing w:val="-6"/>
        </w:rPr>
        <w:t xml:space="preserve"> </w:t>
      </w:r>
      <w:r w:rsidRPr="00E10E53">
        <w:rPr>
          <w:spacing w:val="-2"/>
        </w:rPr>
        <w:t>Kigali.</w:t>
      </w:r>
    </w:p>
    <w:p w14:paraId="2A65FE6D" w14:textId="77777777" w:rsidR="00954488" w:rsidRPr="00E10E53" w:rsidRDefault="00954488" w:rsidP="00954488">
      <w:pPr>
        <w:ind w:left="567" w:hanging="567"/>
        <w:jc w:val="both"/>
        <w:rPr>
          <w:i/>
          <w:iCs/>
        </w:rPr>
      </w:pPr>
      <w:r w:rsidRPr="002E4F1B">
        <w:t>Rwanda Basic Education Board. (2020).</w:t>
      </w:r>
      <w:r w:rsidRPr="00E10E53">
        <w:rPr>
          <w:i/>
          <w:iCs/>
        </w:rPr>
        <w:t xml:space="preserve"> Foundations of education for TTCs: Tutor’s guide, Year 2 (Options: ECLPE, SSE, SME &amp; LE). </w:t>
      </w:r>
      <w:r w:rsidRPr="002E4F1B">
        <w:t>[Unpublished tutor’s guide]. Kigali: REB.</w:t>
      </w:r>
    </w:p>
    <w:p w14:paraId="25DE5EF6" w14:textId="77777777" w:rsidR="00954488" w:rsidRPr="00E10E53" w:rsidRDefault="00954488" w:rsidP="00954488">
      <w:pPr>
        <w:ind w:left="567" w:hanging="567"/>
        <w:jc w:val="both"/>
        <w:rPr>
          <w:i/>
          <w:iCs/>
        </w:rPr>
      </w:pPr>
      <w:r w:rsidRPr="002E4F1B">
        <w:t>Rwanda Education Board. (2020).</w:t>
      </w:r>
      <w:r w:rsidRPr="00E10E53">
        <w:rPr>
          <w:i/>
          <w:iCs/>
        </w:rPr>
        <w:t xml:space="preserve"> Foundations of Education for TTCs: Student’s Book, Year One (Options: ECLPE, SME, SSE&amp;LE). </w:t>
      </w:r>
      <w:r w:rsidRPr="002E4F1B">
        <w:t>Kigali: REB.</w:t>
      </w:r>
    </w:p>
    <w:p w14:paraId="5EEDC228" w14:textId="77777777" w:rsidR="00954488" w:rsidRDefault="00954488" w:rsidP="00954488">
      <w:pPr>
        <w:ind w:left="567" w:hanging="567"/>
        <w:jc w:val="both"/>
      </w:pPr>
      <w:r w:rsidRPr="00E10E53">
        <w:t xml:space="preserve">Schunk, D. H. (2021). Cognitive theories of learning. In K. A. Renninger &amp; S. E. Hidi (Eds.), </w:t>
      </w:r>
      <w:r w:rsidRPr="00E10E53">
        <w:rPr>
          <w:i/>
          <w:iCs/>
        </w:rPr>
        <w:t>The Cambridge handbook of motivation and learning</w:t>
      </w:r>
      <w:r w:rsidRPr="00E10E53">
        <w:t xml:space="preserve"> (pp. 17–35). Cambridge University Press. </w:t>
      </w:r>
      <w:hyperlink r:id="rId48" w:history="1">
        <w:r w:rsidRPr="00E10E53">
          <w:rPr>
            <w:rStyle w:val="Hyperlink"/>
            <w:rFonts w:eastAsiaTheme="majorEastAsia"/>
          </w:rPr>
          <w:t>https://doi.org/10.1017/9781108770355.003</w:t>
        </w:r>
      </w:hyperlink>
      <w:r w:rsidRPr="00E10E53">
        <w:t>.</w:t>
      </w:r>
    </w:p>
    <w:p w14:paraId="623E5A9C" w14:textId="77777777" w:rsidR="00954488" w:rsidRPr="00E10E53" w:rsidRDefault="00954488" w:rsidP="00954488">
      <w:pPr>
        <w:ind w:left="567" w:hanging="567"/>
        <w:jc w:val="both"/>
      </w:pPr>
    </w:p>
    <w:p w14:paraId="0D2709F6" w14:textId="77777777" w:rsidR="00954488" w:rsidRPr="00E10E53" w:rsidRDefault="00954488" w:rsidP="00954488">
      <w:pPr>
        <w:shd w:val="clear" w:color="auto" w:fill="FFFFFF"/>
        <w:tabs>
          <w:tab w:val="left" w:pos="567"/>
        </w:tabs>
        <w:ind w:left="567" w:hanging="567"/>
        <w:jc w:val="both"/>
      </w:pPr>
      <w:r w:rsidRPr="00E10E53">
        <w:t xml:space="preserve">Schwab, S., Nel., and Hellmich, F. (2019). </w:t>
      </w:r>
      <w:r w:rsidRPr="00D01697">
        <w:rPr>
          <w:i/>
          <w:iCs/>
        </w:rPr>
        <w:t>Social Participation of Students with Special Educational Needs in Mainstream Education.</w:t>
      </w:r>
      <w:r w:rsidRPr="00E10E53">
        <w:t xml:space="preserve"> Taylor &amp; Francis. ISBN: 9780429264184.</w:t>
      </w:r>
    </w:p>
    <w:p w14:paraId="2DB5DC70" w14:textId="77777777" w:rsidR="00954488" w:rsidRPr="00E10E53" w:rsidRDefault="00954488" w:rsidP="00954488">
      <w:pPr>
        <w:shd w:val="clear" w:color="auto" w:fill="FFFFFF"/>
        <w:ind w:left="567" w:hanging="567"/>
        <w:jc w:val="both"/>
      </w:pPr>
      <w:proofErr w:type="spellStart"/>
      <w:r w:rsidRPr="00E10E53">
        <w:t>Sefotho</w:t>
      </w:r>
      <w:proofErr w:type="spellEnd"/>
      <w:r w:rsidRPr="00E10E53">
        <w:t xml:space="preserve">, Maximus, M., Ferreira, Ronél, D. P., Anna-Barbara, E., Juan, H., Ann, M., Hildah, R., Ubisi, M., Lindokuhle, Viljoen, &amp; </w:t>
      </w:r>
      <w:proofErr w:type="spellStart"/>
      <w:r w:rsidRPr="00E10E53">
        <w:t>Hestelle</w:t>
      </w:r>
      <w:proofErr w:type="spellEnd"/>
      <w:r w:rsidRPr="00E10E53">
        <w:t xml:space="preserve"> (2020). </w:t>
      </w:r>
      <w:r w:rsidRPr="00D01697">
        <w:rPr>
          <w:i/>
          <w:iCs/>
        </w:rPr>
        <w:t>Teaching Learners with Visual Impairment.</w:t>
      </w:r>
      <w:r w:rsidRPr="00E10E53">
        <w:rPr>
          <w:i/>
        </w:rPr>
        <w:t xml:space="preserve"> AOSIS</w:t>
      </w:r>
      <w:r w:rsidRPr="00E10E53">
        <w:t>.</w:t>
      </w:r>
      <w:hyperlink r:id="rId49">
        <w:r w:rsidRPr="00E10E53">
          <w:t xml:space="preserve"> </w:t>
        </w:r>
      </w:hyperlink>
      <w:hyperlink r:id="rId50">
        <w:r w:rsidRPr="00E10E53">
          <w:rPr>
            <w:u w:val="single"/>
          </w:rPr>
          <w:t>https://</w:t>
        </w:r>
      </w:hyperlink>
      <w:r w:rsidRPr="00E10E53">
        <w:t xml:space="preserve"> DOI</w:t>
      </w:r>
      <w:hyperlink r:id="rId51">
        <w:r w:rsidRPr="00E10E53">
          <w:t xml:space="preserve"> </w:t>
        </w:r>
      </w:hyperlink>
      <w:hyperlink r:id="rId52">
        <w:r w:rsidRPr="00E10E53">
          <w:rPr>
            <w:u w:val="single"/>
          </w:rPr>
          <w:t>10.4102/</w:t>
        </w:r>
        <w:proofErr w:type="gramStart"/>
        <w:r w:rsidRPr="00E10E53">
          <w:rPr>
            <w:u w:val="single"/>
          </w:rPr>
          <w:t>aosis.2020.BK</w:t>
        </w:r>
        <w:proofErr w:type="gramEnd"/>
        <w:r w:rsidRPr="00E10E53">
          <w:rPr>
            <w:u w:val="single"/>
          </w:rPr>
          <w:t>191</w:t>
        </w:r>
      </w:hyperlink>
      <w:r w:rsidRPr="00E10E53">
        <w:t xml:space="preserve">.  </w:t>
      </w:r>
      <w:r w:rsidRPr="00E10E53">
        <w:tab/>
      </w:r>
    </w:p>
    <w:p w14:paraId="34D685C3" w14:textId="77777777" w:rsidR="00954488" w:rsidRDefault="00954488" w:rsidP="00954488">
      <w:pPr>
        <w:ind w:left="567" w:hanging="567"/>
        <w:jc w:val="both"/>
        <w:rPr>
          <w:i/>
          <w:iCs/>
        </w:rPr>
      </w:pPr>
      <w:bookmarkStart w:id="5" w:name="_Hlk205755628"/>
      <w:r w:rsidRPr="00D01697">
        <w:t>Simonsen</w:t>
      </w:r>
      <w:bookmarkEnd w:id="5"/>
      <w:r w:rsidRPr="00D01697">
        <w:t>, B., Fairbanks, S., Briesch, A., Myers, D., &amp; Sugai, G. (2020). Evidence-Based Practices in Classroom Management: Considerations for Research to Practice</w:t>
      </w:r>
      <w:r w:rsidRPr="00E10E53">
        <w:rPr>
          <w:i/>
          <w:iCs/>
        </w:rPr>
        <w:t xml:space="preserve">. Education and Treatment of Children, 43(4), 521–535. </w:t>
      </w:r>
      <w:hyperlink r:id="rId53" w:history="1">
        <w:r w:rsidRPr="00736E04">
          <w:rPr>
            <w:rStyle w:val="Hyperlink"/>
            <w:rFonts w:eastAsiaTheme="majorEastAsia"/>
            <w:i/>
            <w:iCs/>
          </w:rPr>
          <w:t>https://doi.org/10.1353/etc.2020.0005</w:t>
        </w:r>
      </w:hyperlink>
      <w:r w:rsidRPr="00E10E53">
        <w:rPr>
          <w:i/>
          <w:iCs/>
        </w:rPr>
        <w:t>.</w:t>
      </w:r>
    </w:p>
    <w:p w14:paraId="24D651D9" w14:textId="77777777" w:rsidR="00954488" w:rsidRPr="00E10E53" w:rsidRDefault="00954488" w:rsidP="00954488">
      <w:pPr>
        <w:ind w:left="567" w:hanging="567"/>
        <w:jc w:val="both"/>
        <w:rPr>
          <w:i/>
          <w:iCs/>
        </w:rPr>
      </w:pPr>
    </w:p>
    <w:p w14:paraId="4D0EBAA9" w14:textId="77777777" w:rsidR="00954488" w:rsidRDefault="00954488" w:rsidP="00954488">
      <w:pPr>
        <w:ind w:left="567" w:hanging="567"/>
        <w:jc w:val="both"/>
        <w:rPr>
          <w:lang w:val="en-RW"/>
        </w:rPr>
      </w:pPr>
      <w:r w:rsidRPr="00E10E53">
        <w:rPr>
          <w:lang w:val="en-RW"/>
        </w:rPr>
        <w:lastRenderedPageBreak/>
        <w:t xml:space="preserve">Slavin, R. E. (2014). </w:t>
      </w:r>
      <w:r w:rsidRPr="00E10E53">
        <w:rPr>
          <w:i/>
          <w:iCs/>
          <w:lang w:val="en-RW"/>
        </w:rPr>
        <w:t>Cooperative learning and academic achievement: Why does groupwork work?</w:t>
      </w:r>
      <w:r w:rsidRPr="00E10E53">
        <w:rPr>
          <w:lang w:val="en-RW"/>
        </w:rPr>
        <w:t xml:space="preserve"> In R. E. Mayer &amp; P. A. Alexander (Eds.), </w:t>
      </w:r>
      <w:r w:rsidRPr="00E10E53">
        <w:rPr>
          <w:i/>
          <w:iCs/>
          <w:lang w:val="en-RW"/>
        </w:rPr>
        <w:t>Handbook of research on learning and instruction</w:t>
      </w:r>
      <w:r w:rsidRPr="00E10E53">
        <w:rPr>
          <w:lang w:val="en-RW"/>
        </w:rPr>
        <w:t xml:space="preserve"> (pp. 269–284). Routledge.</w:t>
      </w:r>
    </w:p>
    <w:p w14:paraId="491BD483" w14:textId="77777777" w:rsidR="00954488" w:rsidRPr="00E10E53" w:rsidRDefault="00954488" w:rsidP="00954488">
      <w:pPr>
        <w:jc w:val="both"/>
        <w:rPr>
          <w:lang w:val="en-RW"/>
        </w:rPr>
      </w:pPr>
    </w:p>
    <w:p w14:paraId="68AE77EE" w14:textId="77777777" w:rsidR="00954488" w:rsidRPr="00E10E53" w:rsidRDefault="00954488" w:rsidP="00954488">
      <w:pPr>
        <w:shd w:val="clear" w:color="auto" w:fill="FFFFFF"/>
        <w:tabs>
          <w:tab w:val="left" w:pos="567"/>
        </w:tabs>
        <w:ind w:left="567" w:hanging="567"/>
        <w:jc w:val="both"/>
      </w:pPr>
      <w:r w:rsidRPr="00E10E53">
        <w:t xml:space="preserve">Tirri, K. and Margain, V. (2024). </w:t>
      </w:r>
      <w:r w:rsidRPr="00D01697">
        <w:rPr>
          <w:i/>
          <w:iCs/>
        </w:rPr>
        <w:t>Identifying and Supporting Giftedness and Talent in Schools</w:t>
      </w:r>
      <w:r w:rsidRPr="00E10E53">
        <w:t>. MDPI - Multidisciplinary Digital Publishing Institute. ISBN: 9783725801169, 9783725801152.</w:t>
      </w:r>
    </w:p>
    <w:p w14:paraId="083BD15D" w14:textId="77777777" w:rsidR="00954488" w:rsidRPr="00E10E53" w:rsidRDefault="00954488" w:rsidP="00954488">
      <w:pPr>
        <w:ind w:left="567" w:hanging="567"/>
        <w:jc w:val="both"/>
        <w:rPr>
          <w:lang w:val="en-RW"/>
        </w:rPr>
      </w:pPr>
      <w:r w:rsidRPr="00E10E53">
        <w:rPr>
          <w:lang w:val="en-RW"/>
        </w:rPr>
        <w:t xml:space="preserve">Tomlinson, C. A. (2017). </w:t>
      </w:r>
      <w:r w:rsidRPr="00E10E53">
        <w:rPr>
          <w:i/>
          <w:iCs/>
          <w:lang w:val="en-RW"/>
        </w:rPr>
        <w:t>How to differentiate instruction in academically diverse classrooms</w:t>
      </w:r>
      <w:r w:rsidRPr="00E10E53">
        <w:rPr>
          <w:lang w:val="en-RW"/>
        </w:rPr>
        <w:t xml:space="preserve"> (3rd ed.). ASCD.</w:t>
      </w:r>
    </w:p>
    <w:p w14:paraId="79DB7F79" w14:textId="77777777" w:rsidR="00954488" w:rsidRDefault="00954488" w:rsidP="00954488">
      <w:pPr>
        <w:ind w:left="567" w:hanging="567"/>
        <w:jc w:val="both"/>
      </w:pPr>
      <w:r w:rsidRPr="00E10E53">
        <w:rPr>
          <w:lang w:val="en-RW"/>
        </w:rPr>
        <w:t xml:space="preserve">Tse, C.-L., &amp; Nicholson, T. (2020). </w:t>
      </w:r>
      <w:r w:rsidRPr="00D01697">
        <w:rPr>
          <w:lang w:val="en-RW"/>
        </w:rPr>
        <w:t>Teaching for transfer: A meta-analytic review of the impact of transfer-oriented teaching interventions</w:t>
      </w:r>
      <w:r w:rsidRPr="00E10E53">
        <w:rPr>
          <w:i/>
          <w:iCs/>
          <w:lang w:val="en-RW"/>
        </w:rPr>
        <w:t>.</w:t>
      </w:r>
      <w:r w:rsidRPr="00E10E53">
        <w:rPr>
          <w:lang w:val="en-RW"/>
        </w:rPr>
        <w:t xml:space="preserve"> </w:t>
      </w:r>
      <w:r w:rsidRPr="00E10E53">
        <w:rPr>
          <w:i/>
          <w:iCs/>
          <w:lang w:val="en-RW"/>
        </w:rPr>
        <w:t>Review of Educational Research, 90</w:t>
      </w:r>
      <w:r w:rsidRPr="00E10E53">
        <w:rPr>
          <w:lang w:val="en-RW"/>
        </w:rPr>
        <w:t xml:space="preserve">(3), 391–429. </w:t>
      </w:r>
      <w:hyperlink r:id="rId54" w:tgtFrame="_new" w:history="1">
        <w:r w:rsidRPr="00E10E53">
          <w:rPr>
            <w:rStyle w:val="Hyperlink"/>
            <w:rFonts w:eastAsiaTheme="majorEastAsia"/>
            <w:lang w:val="en-RW"/>
          </w:rPr>
          <w:t>https://doi.org/10.3102/0034654320916619</w:t>
        </w:r>
      </w:hyperlink>
      <w:r w:rsidRPr="00E10E53">
        <w:t>.</w:t>
      </w:r>
    </w:p>
    <w:p w14:paraId="74B648FA" w14:textId="77777777" w:rsidR="00954488" w:rsidRPr="00E10E53" w:rsidRDefault="00954488" w:rsidP="00954488">
      <w:pPr>
        <w:ind w:left="567" w:hanging="567"/>
        <w:jc w:val="both"/>
      </w:pPr>
    </w:p>
    <w:p w14:paraId="101AA120" w14:textId="77777777" w:rsidR="00954488" w:rsidRPr="00E10E53" w:rsidRDefault="00954488" w:rsidP="00954488">
      <w:pPr>
        <w:ind w:left="567" w:hanging="567"/>
        <w:jc w:val="both"/>
      </w:pPr>
      <w:r w:rsidRPr="00E10E53">
        <w:t xml:space="preserve">UNICEF (2021). </w:t>
      </w:r>
      <w:r w:rsidRPr="00D01697">
        <w:rPr>
          <w:i/>
          <w:iCs/>
        </w:rPr>
        <w:t>Gender Transformative Education: Reimagining education for a more just and inclusive world</w:t>
      </w:r>
      <w:r w:rsidRPr="00E10E53">
        <w:t>.</w:t>
      </w:r>
      <w:r>
        <w:t xml:space="preserve"> </w:t>
      </w:r>
      <w:r w:rsidRPr="00E10E53">
        <w:t>//kdpelmjpfafjppnhbloffcjpeomlnpah/https://www.unicef.org/media/113166/file/GenderTransformativeEducation.pdf</w:t>
      </w:r>
      <w:r>
        <w:t>.</w:t>
      </w:r>
    </w:p>
    <w:p w14:paraId="68A3F74E" w14:textId="77777777" w:rsidR="00954488" w:rsidRDefault="00954488" w:rsidP="00954488">
      <w:pPr>
        <w:ind w:left="567" w:hanging="567"/>
        <w:jc w:val="both"/>
        <w:rPr>
          <w:lang w:val="en-RW"/>
        </w:rPr>
      </w:pPr>
      <w:r w:rsidRPr="00E10E53">
        <w:rPr>
          <w:lang w:val="en-RW"/>
        </w:rPr>
        <w:t xml:space="preserve">Van de Pol, J., Volman, M., &amp; </w:t>
      </w:r>
      <w:proofErr w:type="spellStart"/>
      <w:r w:rsidRPr="00E10E53">
        <w:rPr>
          <w:lang w:val="en-RW"/>
        </w:rPr>
        <w:t>Beishuizen</w:t>
      </w:r>
      <w:proofErr w:type="spellEnd"/>
      <w:r w:rsidRPr="00E10E53">
        <w:rPr>
          <w:lang w:val="en-RW"/>
        </w:rPr>
        <w:t xml:space="preserve">, J. (2017). </w:t>
      </w:r>
      <w:r w:rsidRPr="00D01697">
        <w:rPr>
          <w:lang w:val="en-RW"/>
        </w:rPr>
        <w:t>Scaffolding in teacher–student interaction: A decade of research.</w:t>
      </w:r>
      <w:r w:rsidRPr="00E10E53">
        <w:rPr>
          <w:lang w:val="en-RW"/>
        </w:rPr>
        <w:t xml:space="preserve"> </w:t>
      </w:r>
      <w:r w:rsidRPr="00E10E53">
        <w:rPr>
          <w:i/>
          <w:iCs/>
          <w:lang w:val="en-RW"/>
        </w:rPr>
        <w:t>Educational Psychology Review, 29</w:t>
      </w:r>
      <w:r w:rsidRPr="00E10E53">
        <w:rPr>
          <w:lang w:val="en-RW"/>
        </w:rPr>
        <w:t xml:space="preserve">(2), 331–356. </w:t>
      </w:r>
      <w:hyperlink r:id="rId55" w:history="1">
        <w:r w:rsidRPr="00736E04">
          <w:rPr>
            <w:rStyle w:val="Hyperlink"/>
            <w:rFonts w:eastAsiaTheme="majorEastAsia"/>
            <w:lang w:val="en-RW"/>
          </w:rPr>
          <w:t>https://doi.org/10.1007/s10648-016-9385-7</w:t>
        </w:r>
      </w:hyperlink>
      <w:r>
        <w:rPr>
          <w:lang w:val="en-RW"/>
        </w:rPr>
        <w:t>.</w:t>
      </w:r>
    </w:p>
    <w:p w14:paraId="75534B64" w14:textId="77777777" w:rsidR="00954488" w:rsidRPr="00E10E53" w:rsidRDefault="00954488" w:rsidP="00954488">
      <w:pPr>
        <w:ind w:left="567" w:hanging="567"/>
        <w:jc w:val="both"/>
        <w:rPr>
          <w:lang w:val="en-RW"/>
        </w:rPr>
      </w:pPr>
    </w:p>
    <w:p w14:paraId="1780364A" w14:textId="77777777" w:rsidR="00954488" w:rsidRPr="00E10E53" w:rsidRDefault="00954488" w:rsidP="00954488">
      <w:pPr>
        <w:shd w:val="clear" w:color="auto" w:fill="FFFFFF"/>
        <w:ind w:left="567" w:hanging="567"/>
        <w:jc w:val="both"/>
        <w:rPr>
          <w:u w:val="single"/>
        </w:rPr>
      </w:pPr>
      <w:r w:rsidRPr="00E10E53">
        <w:t xml:space="preserve">Wehmeyer, M. L. (2020). The Importance of Self-Determination to the Quality of Life of People with Intellectual Disability: A Perspective. </w:t>
      </w:r>
      <w:r w:rsidRPr="00E10E53">
        <w:rPr>
          <w:i/>
        </w:rPr>
        <w:t>International Journal of Environmental Research and Public Health</w:t>
      </w:r>
      <w:r w:rsidRPr="00E10E53">
        <w:t xml:space="preserve">, </w:t>
      </w:r>
      <w:r w:rsidRPr="00E10E53">
        <w:rPr>
          <w:i/>
        </w:rPr>
        <w:t>17</w:t>
      </w:r>
      <w:r w:rsidRPr="00E10E53">
        <w:t>(19), 7121.</w:t>
      </w:r>
      <w:hyperlink r:id="rId56">
        <w:r w:rsidRPr="00E10E53">
          <w:t xml:space="preserve"> </w:t>
        </w:r>
      </w:hyperlink>
      <w:hyperlink r:id="rId57">
        <w:r w:rsidRPr="00E10E53">
          <w:rPr>
            <w:u w:val="single"/>
          </w:rPr>
          <w:t>https://doi.org/10.3390/ijerph17197121</w:t>
        </w:r>
      </w:hyperlink>
      <w:r w:rsidRPr="00E10E53">
        <w:rPr>
          <w:u w:val="single"/>
        </w:rPr>
        <w:t>.</w:t>
      </w:r>
    </w:p>
    <w:p w14:paraId="2CAF6B35" w14:textId="77777777" w:rsidR="00954488" w:rsidRPr="00E10E53" w:rsidRDefault="00954488" w:rsidP="00954488">
      <w:pPr>
        <w:ind w:left="567" w:hanging="567"/>
        <w:jc w:val="both"/>
      </w:pPr>
      <w:r w:rsidRPr="00E10E53">
        <w:rPr>
          <w:lang w:eastAsia="en-GB"/>
        </w:rPr>
        <w:t xml:space="preserve">WHO, (2023). </w:t>
      </w:r>
      <w:r w:rsidRPr="00E10E53">
        <w:rPr>
          <w:i/>
          <w:iCs/>
          <w:lang w:eastAsia="en-GB"/>
        </w:rPr>
        <w:t>Autism</w:t>
      </w:r>
      <w:r w:rsidRPr="00E10E53">
        <w:rPr>
          <w:lang w:eastAsia="en-GB"/>
        </w:rPr>
        <w:t xml:space="preserve">. Retrieved from </w:t>
      </w:r>
      <w:hyperlink r:id="rId58" w:history="1">
        <w:r w:rsidRPr="00E10E53">
          <w:rPr>
            <w:rStyle w:val="Hyperlink"/>
            <w:color w:val="auto"/>
            <w:lang w:eastAsia="en-GB"/>
          </w:rPr>
          <w:t>https://www.who.int/news-room/fact</w:t>
        </w:r>
      </w:hyperlink>
      <w:r w:rsidRPr="00E10E53">
        <w:rPr>
          <w:lang w:eastAsia="en-GB"/>
        </w:rPr>
        <w:t xml:space="preserve"> sheets/det</w:t>
      </w:r>
      <w:r>
        <w:rPr>
          <w:lang w:eastAsia="en-GB"/>
        </w:rPr>
        <w:t>.</w:t>
      </w:r>
    </w:p>
    <w:p w14:paraId="60B09E2D" w14:textId="77777777" w:rsidR="00954488" w:rsidRDefault="00954488" w:rsidP="00954488">
      <w:pPr>
        <w:ind w:left="567" w:hanging="567"/>
        <w:jc w:val="both"/>
      </w:pPr>
      <w:bookmarkStart w:id="6" w:name="_Hlk205744641"/>
    </w:p>
    <w:p w14:paraId="72B120F3" w14:textId="77777777" w:rsidR="00954488" w:rsidRDefault="00954488" w:rsidP="00954488">
      <w:pPr>
        <w:ind w:left="567" w:hanging="567"/>
        <w:jc w:val="both"/>
      </w:pPr>
      <w:r w:rsidRPr="00E10E53">
        <w:t xml:space="preserve">Wilson, L. O. (2016). </w:t>
      </w:r>
      <w:bookmarkEnd w:id="6"/>
      <w:r w:rsidRPr="00E10E53">
        <w:rPr>
          <w:i/>
          <w:iCs/>
        </w:rPr>
        <w:t xml:space="preserve">Understanding the new version of Bloom’s taxonomy. </w:t>
      </w:r>
      <w:r w:rsidRPr="00D01697">
        <w:t>Retrieved from</w:t>
      </w:r>
      <w:r w:rsidRPr="00E10E53">
        <w:rPr>
          <w:i/>
          <w:iCs/>
        </w:rPr>
        <w:t xml:space="preserve">  </w:t>
      </w:r>
      <w:hyperlink r:id="rId59" w:history="1">
        <w:r w:rsidRPr="00D01697">
          <w:rPr>
            <w:rStyle w:val="Hyperlink"/>
            <w:rFonts w:eastAsiaTheme="majorEastAsia"/>
          </w:rPr>
          <w:t>https://intranet.ecu.edu.au/__data/assets/pdf_file/0010/772867/Understanding-the-New-Blooms-Taxonomy-Wilson-2016.pdf</w:t>
        </w:r>
      </w:hyperlink>
      <w:r w:rsidRPr="00D01697">
        <w:t>.</w:t>
      </w:r>
    </w:p>
    <w:p w14:paraId="104A0D1B" w14:textId="77777777" w:rsidR="00954488" w:rsidRPr="00E10E53" w:rsidRDefault="00954488" w:rsidP="00954488">
      <w:pPr>
        <w:ind w:left="567" w:hanging="567"/>
        <w:jc w:val="both"/>
        <w:rPr>
          <w:i/>
          <w:iCs/>
        </w:rPr>
      </w:pPr>
    </w:p>
    <w:p w14:paraId="03E57DFC" w14:textId="77777777" w:rsidR="00954488" w:rsidRDefault="00954488" w:rsidP="00954488">
      <w:pPr>
        <w:ind w:left="567" w:hanging="567"/>
        <w:jc w:val="both"/>
        <w:rPr>
          <w:i/>
          <w:iCs/>
        </w:rPr>
      </w:pPr>
      <w:bookmarkStart w:id="7" w:name="_Hlk205755186"/>
      <w:r w:rsidRPr="00E10E53">
        <w:rPr>
          <w:i/>
          <w:iCs/>
        </w:rPr>
        <w:t>Woolfolk, A. (2019</w:t>
      </w:r>
      <w:bookmarkEnd w:id="7"/>
      <w:r w:rsidRPr="00E10E53">
        <w:rPr>
          <w:i/>
          <w:iCs/>
        </w:rPr>
        <w:t>). Educational Psychology (14th ed.). Pearson.</w:t>
      </w:r>
    </w:p>
    <w:p w14:paraId="161ED05E" w14:textId="77777777" w:rsidR="00954488" w:rsidRPr="00D01697" w:rsidRDefault="00954488" w:rsidP="00954488">
      <w:pPr>
        <w:ind w:left="567" w:hanging="567"/>
        <w:jc w:val="both"/>
        <w:rPr>
          <w:i/>
          <w:iCs/>
        </w:rPr>
      </w:pPr>
    </w:p>
    <w:p w14:paraId="372C52E2" w14:textId="77777777" w:rsidR="00954488" w:rsidRPr="00E10E53" w:rsidRDefault="00954488" w:rsidP="00954488">
      <w:pPr>
        <w:ind w:left="567" w:hanging="567"/>
        <w:jc w:val="both"/>
      </w:pPr>
      <w:r w:rsidRPr="00E10E53">
        <w:t xml:space="preserve">World Health </w:t>
      </w:r>
      <w:proofErr w:type="spellStart"/>
      <w:r w:rsidRPr="00E10E53">
        <w:t>Organisation</w:t>
      </w:r>
      <w:proofErr w:type="spellEnd"/>
      <w:r w:rsidRPr="00E10E53">
        <w:t xml:space="preserve"> (2001). </w:t>
      </w:r>
      <w:r w:rsidRPr="00D01697">
        <w:rPr>
          <w:i/>
          <w:iCs/>
          <w:color w:val="092862"/>
          <w:shd w:val="clear" w:color="auto" w:fill="FFFFFF"/>
        </w:rPr>
        <w:t>International Classification of Functioning, Disability and Health (ICF).</w:t>
      </w:r>
      <w:r w:rsidRPr="00E10E53">
        <w:rPr>
          <w:color w:val="092862"/>
          <w:shd w:val="clear" w:color="auto" w:fill="FFFFFF"/>
        </w:rPr>
        <w:t xml:space="preserve"> Geneva</w:t>
      </w:r>
    </w:p>
    <w:p w14:paraId="3A746C70" w14:textId="77777777" w:rsidR="00954488" w:rsidRPr="00E10E53" w:rsidRDefault="00954488" w:rsidP="00954488">
      <w:pPr>
        <w:ind w:left="567" w:hanging="567"/>
        <w:jc w:val="both"/>
      </w:pPr>
      <w:proofErr w:type="spellStart"/>
      <w:r w:rsidRPr="00E10E53">
        <w:t>Zaretta</w:t>
      </w:r>
      <w:proofErr w:type="spellEnd"/>
      <w:r>
        <w:t>,</w:t>
      </w:r>
      <w:r w:rsidRPr="00E10E53">
        <w:t xml:space="preserve"> H</w:t>
      </w:r>
      <w:r>
        <w:t>.</w:t>
      </w:r>
      <w:r w:rsidRPr="00E10E53">
        <w:t xml:space="preserve"> (2024).</w:t>
      </w:r>
      <w:r w:rsidRPr="00E10E53">
        <w:rPr>
          <w:i/>
        </w:rPr>
        <w:t xml:space="preserve"> Culturally Responsive Teaching and The Brain: Promoting Authentic Engagement and Rigor Among Culturally and Linguistically Diverse Students. </w:t>
      </w:r>
      <w:r w:rsidRPr="00E10E53">
        <w:t>Independently published; ISBN-13‏: ‎ 979-8303759374.</w:t>
      </w:r>
    </w:p>
    <w:p w14:paraId="1F70D157" w14:textId="77777777" w:rsidR="00954488" w:rsidRPr="00E10E53" w:rsidRDefault="00954488" w:rsidP="00954488"/>
    <w:p w14:paraId="16648270" w14:textId="77777777" w:rsidR="00954488" w:rsidRDefault="00954488" w:rsidP="00981A2B">
      <w:pPr>
        <w:widowControl w:val="0"/>
        <w:pBdr>
          <w:top w:val="nil"/>
          <w:left w:val="nil"/>
          <w:bottom w:val="nil"/>
          <w:right w:val="nil"/>
          <w:between w:val="nil"/>
        </w:pBdr>
        <w:ind w:left="567" w:right="889" w:hanging="567"/>
        <w:rPr>
          <w:color w:val="000000"/>
        </w:rPr>
      </w:pPr>
    </w:p>
    <w:p w14:paraId="1901233F" w14:textId="77777777" w:rsidR="000C5A8D" w:rsidRDefault="000C5A8D">
      <w:pPr>
        <w:widowControl w:val="0"/>
        <w:ind w:left="819" w:right="890" w:hanging="719"/>
        <w:rPr>
          <w:color w:val="000000"/>
        </w:rPr>
      </w:pPr>
    </w:p>
    <w:p w14:paraId="5BB1DAD6" w14:textId="77777777" w:rsidR="000C5A8D" w:rsidRDefault="00000000">
      <w:pPr>
        <w:tabs>
          <w:tab w:val="left" w:pos="-720"/>
        </w:tabs>
        <w:ind w:left="709"/>
        <w:jc w:val="both"/>
        <w:rPr>
          <w:b/>
        </w:rPr>
      </w:pPr>
      <w:r>
        <w:rPr>
          <w:b/>
        </w:rPr>
        <w:t>Journals</w:t>
      </w:r>
    </w:p>
    <w:p w14:paraId="5125315D" w14:textId="0C73508B" w:rsidR="000C5A8D" w:rsidRDefault="00000000">
      <w:pPr>
        <w:numPr>
          <w:ilvl w:val="0"/>
          <w:numId w:val="11"/>
        </w:numPr>
        <w:pBdr>
          <w:top w:val="nil"/>
          <w:left w:val="nil"/>
          <w:bottom w:val="nil"/>
          <w:right w:val="nil"/>
          <w:between w:val="nil"/>
        </w:pBdr>
        <w:tabs>
          <w:tab w:val="left" w:pos="-720"/>
        </w:tabs>
        <w:rPr>
          <w:color w:val="000000"/>
        </w:rPr>
      </w:pPr>
      <w:r>
        <w:rPr>
          <w:color w:val="000000"/>
        </w:rPr>
        <w:t xml:space="preserve">International Journal of Designs for Learning </w:t>
      </w:r>
    </w:p>
    <w:p w14:paraId="1AE38CA9" w14:textId="435A52D0" w:rsidR="000C5A8D" w:rsidRDefault="00000000">
      <w:pPr>
        <w:numPr>
          <w:ilvl w:val="0"/>
          <w:numId w:val="11"/>
        </w:numPr>
        <w:pBdr>
          <w:top w:val="nil"/>
          <w:left w:val="nil"/>
          <w:bottom w:val="nil"/>
          <w:right w:val="nil"/>
          <w:between w:val="nil"/>
        </w:pBdr>
        <w:tabs>
          <w:tab w:val="left" w:pos="-720"/>
        </w:tabs>
        <w:rPr>
          <w:color w:val="000000"/>
        </w:rPr>
      </w:pPr>
      <w:r>
        <w:rPr>
          <w:color w:val="000000"/>
        </w:rPr>
        <w:t xml:space="preserve">Teaching and Learning Inquiry </w:t>
      </w:r>
    </w:p>
    <w:p w14:paraId="2697FB00" w14:textId="7B26D43C" w:rsidR="000C5A8D" w:rsidRDefault="00000000">
      <w:pPr>
        <w:numPr>
          <w:ilvl w:val="0"/>
          <w:numId w:val="11"/>
        </w:numPr>
        <w:pBdr>
          <w:top w:val="nil"/>
          <w:left w:val="nil"/>
          <w:bottom w:val="nil"/>
          <w:right w:val="nil"/>
          <w:between w:val="nil"/>
        </w:pBdr>
        <w:tabs>
          <w:tab w:val="left" w:pos="-720"/>
        </w:tabs>
        <w:rPr>
          <w:color w:val="000000"/>
        </w:rPr>
      </w:pPr>
      <w:r>
        <w:rPr>
          <w:color w:val="000000"/>
        </w:rPr>
        <w:t>Currents in Teaching and Learning https</w:t>
      </w:r>
    </w:p>
    <w:p w14:paraId="582CC33F" w14:textId="60E55B5C" w:rsidR="000C5A8D" w:rsidRPr="00053584" w:rsidRDefault="00000000" w:rsidP="00DC4E0D">
      <w:pPr>
        <w:numPr>
          <w:ilvl w:val="0"/>
          <w:numId w:val="11"/>
        </w:numPr>
        <w:pBdr>
          <w:top w:val="nil"/>
          <w:left w:val="nil"/>
          <w:bottom w:val="nil"/>
          <w:right w:val="nil"/>
          <w:between w:val="nil"/>
        </w:pBdr>
        <w:tabs>
          <w:tab w:val="left" w:pos="-720"/>
        </w:tabs>
      </w:pPr>
      <w:r w:rsidRPr="00053584">
        <w:rPr>
          <w:color w:val="000000"/>
        </w:rPr>
        <w:lastRenderedPageBreak/>
        <w:t xml:space="preserve">New Directions for Teaching and Learning </w:t>
      </w:r>
    </w:p>
    <w:p w14:paraId="1600B0CA" w14:textId="77777777" w:rsidR="00053584" w:rsidRPr="00053584" w:rsidRDefault="00053584" w:rsidP="00053584">
      <w:pPr>
        <w:pStyle w:val="ListParagraph"/>
        <w:numPr>
          <w:ilvl w:val="0"/>
          <w:numId w:val="11"/>
        </w:numPr>
        <w:tabs>
          <w:tab w:val="left" w:pos="-720"/>
        </w:tabs>
        <w:spacing w:line="276" w:lineRule="auto"/>
        <w:jc w:val="both"/>
        <w:rPr>
          <w:sz w:val="22"/>
          <w:szCs w:val="22"/>
        </w:rPr>
      </w:pPr>
      <w:r w:rsidRPr="00053584">
        <w:rPr>
          <w:sz w:val="22"/>
          <w:szCs w:val="22"/>
        </w:rPr>
        <w:t>International Journal of Inclusive Education</w:t>
      </w:r>
    </w:p>
    <w:p w14:paraId="338AFF09" w14:textId="77777777" w:rsidR="00053584" w:rsidRPr="00053584" w:rsidRDefault="00053584" w:rsidP="00053584">
      <w:pPr>
        <w:pStyle w:val="ListParagraph"/>
        <w:numPr>
          <w:ilvl w:val="0"/>
          <w:numId w:val="11"/>
        </w:numPr>
        <w:tabs>
          <w:tab w:val="left" w:pos="-720"/>
        </w:tabs>
        <w:spacing w:line="276" w:lineRule="auto"/>
        <w:jc w:val="both"/>
        <w:rPr>
          <w:sz w:val="22"/>
          <w:szCs w:val="22"/>
        </w:rPr>
      </w:pPr>
      <w:r w:rsidRPr="00053584">
        <w:rPr>
          <w:sz w:val="22"/>
          <w:szCs w:val="22"/>
        </w:rPr>
        <w:t>Journal and developmental and physical Disabilities</w:t>
      </w:r>
    </w:p>
    <w:p w14:paraId="7666BD53" w14:textId="77777777" w:rsidR="00053584" w:rsidRPr="00053584" w:rsidRDefault="00053584" w:rsidP="00053584">
      <w:pPr>
        <w:pStyle w:val="ListParagraph"/>
        <w:numPr>
          <w:ilvl w:val="0"/>
          <w:numId w:val="11"/>
        </w:numPr>
        <w:tabs>
          <w:tab w:val="left" w:pos="-720"/>
        </w:tabs>
        <w:spacing w:line="276" w:lineRule="auto"/>
        <w:jc w:val="both"/>
        <w:rPr>
          <w:sz w:val="22"/>
          <w:szCs w:val="22"/>
        </w:rPr>
      </w:pPr>
      <w:r w:rsidRPr="00053584">
        <w:rPr>
          <w:sz w:val="22"/>
          <w:szCs w:val="22"/>
        </w:rPr>
        <w:t>Journal of Inclusive Educational Research</w:t>
      </w:r>
    </w:p>
    <w:p w14:paraId="5E7A0499" w14:textId="77777777" w:rsidR="00053584" w:rsidRPr="00053584" w:rsidRDefault="00053584" w:rsidP="00053584">
      <w:pPr>
        <w:pStyle w:val="ListParagraph"/>
        <w:numPr>
          <w:ilvl w:val="0"/>
          <w:numId w:val="11"/>
        </w:numPr>
        <w:tabs>
          <w:tab w:val="left" w:pos="-720"/>
        </w:tabs>
        <w:spacing w:line="276" w:lineRule="auto"/>
        <w:jc w:val="both"/>
        <w:rPr>
          <w:sz w:val="22"/>
          <w:szCs w:val="22"/>
        </w:rPr>
      </w:pPr>
      <w:r w:rsidRPr="00053584">
        <w:rPr>
          <w:sz w:val="22"/>
          <w:szCs w:val="22"/>
        </w:rPr>
        <w:t>International Journal of Designs for Learning</w:t>
      </w:r>
    </w:p>
    <w:p w14:paraId="0A0F4DB5" w14:textId="77777777" w:rsidR="00053584" w:rsidRPr="00053584" w:rsidRDefault="00053584" w:rsidP="00053584">
      <w:pPr>
        <w:pStyle w:val="ListParagraph"/>
        <w:numPr>
          <w:ilvl w:val="0"/>
          <w:numId w:val="11"/>
        </w:numPr>
        <w:tabs>
          <w:tab w:val="left" w:pos="-720"/>
        </w:tabs>
        <w:spacing w:line="276" w:lineRule="auto"/>
        <w:jc w:val="both"/>
        <w:rPr>
          <w:sz w:val="22"/>
          <w:szCs w:val="22"/>
        </w:rPr>
      </w:pPr>
      <w:r w:rsidRPr="00053584">
        <w:rPr>
          <w:sz w:val="22"/>
          <w:szCs w:val="22"/>
        </w:rPr>
        <w:t>Teaching and Learning Inquiry</w:t>
      </w:r>
    </w:p>
    <w:p w14:paraId="0824D05B" w14:textId="77777777" w:rsidR="00053584" w:rsidRPr="00053584" w:rsidRDefault="00053584" w:rsidP="00053584">
      <w:pPr>
        <w:pStyle w:val="ListParagraph"/>
        <w:numPr>
          <w:ilvl w:val="0"/>
          <w:numId w:val="11"/>
        </w:numPr>
        <w:tabs>
          <w:tab w:val="left" w:pos="-720"/>
        </w:tabs>
        <w:spacing w:line="276" w:lineRule="auto"/>
        <w:jc w:val="both"/>
        <w:rPr>
          <w:sz w:val="22"/>
          <w:szCs w:val="22"/>
        </w:rPr>
      </w:pPr>
      <w:r w:rsidRPr="00053584">
        <w:rPr>
          <w:sz w:val="22"/>
          <w:szCs w:val="22"/>
        </w:rPr>
        <w:t>Currents in Teaching and Learning</w:t>
      </w:r>
    </w:p>
    <w:p w14:paraId="0759DDFF" w14:textId="77777777" w:rsidR="00053584" w:rsidRPr="00053584" w:rsidRDefault="00053584" w:rsidP="00053584">
      <w:pPr>
        <w:pStyle w:val="ListParagraph"/>
        <w:numPr>
          <w:ilvl w:val="0"/>
          <w:numId w:val="11"/>
        </w:numPr>
        <w:tabs>
          <w:tab w:val="left" w:pos="-720"/>
        </w:tabs>
        <w:spacing w:line="276" w:lineRule="auto"/>
        <w:jc w:val="both"/>
        <w:rPr>
          <w:b/>
          <w:sz w:val="22"/>
          <w:szCs w:val="22"/>
        </w:rPr>
      </w:pPr>
      <w:r w:rsidRPr="00053584">
        <w:rPr>
          <w:sz w:val="22"/>
          <w:szCs w:val="22"/>
        </w:rPr>
        <w:t xml:space="preserve">New Directions for Teaching and Learning </w:t>
      </w:r>
    </w:p>
    <w:p w14:paraId="02ABDB17" w14:textId="77777777" w:rsidR="00053584" w:rsidRPr="00053584" w:rsidRDefault="00053584" w:rsidP="00053584">
      <w:pPr>
        <w:pBdr>
          <w:top w:val="nil"/>
          <w:left w:val="nil"/>
          <w:bottom w:val="nil"/>
          <w:right w:val="nil"/>
          <w:between w:val="nil"/>
        </w:pBdr>
        <w:tabs>
          <w:tab w:val="left" w:pos="-720"/>
        </w:tabs>
        <w:ind w:left="1069"/>
      </w:pPr>
    </w:p>
    <w:p w14:paraId="51A076D6" w14:textId="77777777" w:rsidR="00053584" w:rsidRDefault="00053584" w:rsidP="00053584">
      <w:pPr>
        <w:pBdr>
          <w:top w:val="nil"/>
          <w:left w:val="nil"/>
          <w:bottom w:val="nil"/>
          <w:right w:val="nil"/>
          <w:between w:val="nil"/>
        </w:pBdr>
        <w:tabs>
          <w:tab w:val="left" w:pos="-720"/>
        </w:tabs>
        <w:ind w:left="1069"/>
      </w:pPr>
    </w:p>
    <w:p w14:paraId="341EFDD8" w14:textId="77777777" w:rsidR="00053584" w:rsidRDefault="00000000" w:rsidP="00053584">
      <w:pPr>
        <w:tabs>
          <w:tab w:val="left" w:pos="-720"/>
        </w:tabs>
        <w:ind w:left="709"/>
        <w:jc w:val="both"/>
        <w:rPr>
          <w:b/>
        </w:rPr>
      </w:pPr>
      <w:r>
        <w:rPr>
          <w:b/>
        </w:rPr>
        <w:t>Key websites and on-line resources</w:t>
      </w:r>
    </w:p>
    <w:p w14:paraId="05C6E955" w14:textId="1E260874" w:rsidR="000C5A8D" w:rsidRPr="00053584" w:rsidRDefault="00053584" w:rsidP="00053584">
      <w:pPr>
        <w:tabs>
          <w:tab w:val="left" w:pos="-720"/>
        </w:tabs>
        <w:jc w:val="both"/>
        <w:rPr>
          <w:b/>
        </w:rPr>
      </w:pPr>
      <w:hyperlink r:id="rId60" w:anchor="s-lg-box-1539498" w:history="1">
        <w:r w:rsidRPr="007D3716">
          <w:rPr>
            <w:rStyle w:val="Hyperlink"/>
          </w:rPr>
          <w:t>https://guides.ucf.edu/c.php?g=78215&amp;p=515959#s-lg-box-1539498</w:t>
        </w:r>
      </w:hyperlink>
    </w:p>
    <w:p w14:paraId="3AF211C2" w14:textId="2BA8D828" w:rsidR="000C5A8D" w:rsidRDefault="00053584" w:rsidP="00053584">
      <w:pPr>
        <w:widowControl w:val="0"/>
        <w:ind w:right="-20"/>
        <w:rPr>
          <w:color w:val="000000"/>
        </w:rPr>
      </w:pPr>
      <w:hyperlink r:id="rId61" w:history="1">
        <w:r w:rsidRPr="007D3716">
          <w:rPr>
            <w:rStyle w:val="Hyperlink"/>
          </w:rPr>
          <w:t>https://scholar.google.com/scholar?hl=fr&amp;q=Learner+Centered+pedagogy&amp;btnG=lr=</w:t>
        </w:r>
      </w:hyperlink>
    </w:p>
    <w:p w14:paraId="14AFB089" w14:textId="77777777" w:rsidR="00053584" w:rsidRDefault="00053584" w:rsidP="00053584">
      <w:pPr>
        <w:tabs>
          <w:tab w:val="left" w:pos="-720"/>
        </w:tabs>
        <w:jc w:val="both"/>
        <w:rPr>
          <w:i/>
          <w:color w:val="1155CC"/>
          <w:u w:val="single"/>
        </w:rPr>
      </w:pPr>
      <w:hyperlink r:id="rId62" w:history="1">
        <w:r>
          <w:rPr>
            <w:rStyle w:val="Hyperlink"/>
            <w:i/>
          </w:rPr>
          <w:t>https://www.oecd.org/education/</w:t>
        </w:r>
      </w:hyperlink>
    </w:p>
    <w:p w14:paraId="33143835" w14:textId="77777777" w:rsidR="00053584" w:rsidRDefault="00053584" w:rsidP="00053584">
      <w:pPr>
        <w:tabs>
          <w:tab w:val="left" w:pos="-720"/>
        </w:tabs>
        <w:jc w:val="both"/>
        <w:rPr>
          <w:i/>
          <w:color w:val="1155CC"/>
          <w:u w:val="single"/>
        </w:rPr>
      </w:pPr>
      <w:hyperlink r:id="rId63">
        <w:r>
          <w:rPr>
            <w:i/>
            <w:color w:val="1155CC"/>
            <w:u w:val="single"/>
          </w:rPr>
          <w:t>https://www.coursera.org/</w:t>
        </w:r>
      </w:hyperlink>
    </w:p>
    <w:p w14:paraId="29BD2B30" w14:textId="77777777" w:rsidR="00053584" w:rsidRDefault="00053584" w:rsidP="00053584">
      <w:pPr>
        <w:tabs>
          <w:tab w:val="left" w:pos="-720"/>
        </w:tabs>
        <w:jc w:val="both"/>
        <w:rPr>
          <w:i/>
          <w:color w:val="1155CC"/>
          <w:u w:val="single"/>
        </w:rPr>
      </w:pPr>
      <w:hyperlink r:id="rId64">
        <w:r>
          <w:rPr>
            <w:i/>
            <w:color w:val="1155CC"/>
            <w:u w:val="single"/>
          </w:rPr>
          <w:t>https://www.open.edu/openlearn/</w:t>
        </w:r>
      </w:hyperlink>
    </w:p>
    <w:p w14:paraId="592E936C" w14:textId="77777777" w:rsidR="00053584" w:rsidRDefault="00053584" w:rsidP="00053584">
      <w:pPr>
        <w:tabs>
          <w:tab w:val="left" w:pos="-720"/>
        </w:tabs>
        <w:jc w:val="both"/>
        <w:rPr>
          <w:i/>
          <w:color w:val="1155CC"/>
          <w:u w:val="single"/>
        </w:rPr>
      </w:pPr>
      <w:hyperlink r:id="rId65">
        <w:r>
          <w:rPr>
            <w:i/>
            <w:color w:val="1155CC"/>
            <w:u w:val="single"/>
          </w:rPr>
          <w:t>https://www.instructionaldesign.org/</w:t>
        </w:r>
      </w:hyperlink>
    </w:p>
    <w:p w14:paraId="6ADA7EE8" w14:textId="77777777" w:rsidR="00053584" w:rsidRDefault="00053584" w:rsidP="00053584">
      <w:pPr>
        <w:tabs>
          <w:tab w:val="left" w:pos="-720"/>
        </w:tabs>
        <w:jc w:val="both"/>
        <w:rPr>
          <w:sz w:val="22"/>
          <w:szCs w:val="22"/>
        </w:rPr>
      </w:pPr>
      <w:r>
        <w:rPr>
          <w:sz w:val="22"/>
          <w:szCs w:val="22"/>
        </w:rPr>
        <w:t>https://scholarworks.iu.edu/journals/index.php/ijdl</w:t>
      </w:r>
    </w:p>
    <w:p w14:paraId="5B4380F7" w14:textId="77777777" w:rsidR="00053584" w:rsidRDefault="00053584" w:rsidP="00053584">
      <w:pPr>
        <w:tabs>
          <w:tab w:val="left" w:pos="-720"/>
        </w:tabs>
        <w:jc w:val="both"/>
        <w:rPr>
          <w:sz w:val="22"/>
          <w:szCs w:val="22"/>
        </w:rPr>
      </w:pPr>
      <w:r>
        <w:rPr>
          <w:sz w:val="22"/>
          <w:szCs w:val="22"/>
        </w:rPr>
        <w:t>https://journalhosting.ucalgary.ca/index.php/TLI/index</w:t>
      </w:r>
    </w:p>
    <w:p w14:paraId="47B77925" w14:textId="77777777" w:rsidR="00053584" w:rsidRDefault="00053584" w:rsidP="00053584">
      <w:pPr>
        <w:tabs>
          <w:tab w:val="left" w:pos="-720"/>
        </w:tabs>
        <w:jc w:val="both"/>
        <w:rPr>
          <w:sz w:val="22"/>
          <w:szCs w:val="22"/>
        </w:rPr>
      </w:pPr>
      <w:r>
        <w:rPr>
          <w:sz w:val="22"/>
          <w:szCs w:val="22"/>
        </w:rPr>
        <w:t>https://www.worcester.edu/currents-in-teaching-and-learning/currents-in-teaching-learning-archive/</w:t>
      </w:r>
    </w:p>
    <w:p w14:paraId="64AF4C1E" w14:textId="77777777" w:rsidR="00053584" w:rsidRDefault="00053584" w:rsidP="00053584">
      <w:pPr>
        <w:tabs>
          <w:tab w:val="left" w:pos="-720"/>
        </w:tabs>
        <w:jc w:val="both"/>
        <w:rPr>
          <w:sz w:val="22"/>
          <w:szCs w:val="22"/>
        </w:rPr>
      </w:pPr>
      <w:r>
        <w:rPr>
          <w:sz w:val="22"/>
          <w:szCs w:val="22"/>
        </w:rPr>
        <w:t>https://onlinelibrary.wiley.com/journal/15360768</w:t>
      </w:r>
    </w:p>
    <w:p w14:paraId="34080646" w14:textId="77777777" w:rsidR="00053584" w:rsidRDefault="00053584" w:rsidP="00053584">
      <w:pPr>
        <w:tabs>
          <w:tab w:val="left" w:pos="-720"/>
        </w:tabs>
        <w:jc w:val="both"/>
        <w:rPr>
          <w:b/>
          <w:color w:val="1155CC"/>
          <w:sz w:val="22"/>
          <w:szCs w:val="22"/>
          <w:u w:val="single"/>
        </w:rPr>
      </w:pPr>
      <w:hyperlink r:id="rId66">
        <w:r>
          <w:rPr>
            <w:b/>
            <w:color w:val="1155CC"/>
            <w:sz w:val="22"/>
            <w:szCs w:val="22"/>
            <w:u w:val="single"/>
          </w:rPr>
          <w:t>https://www.friendshipcircle.org/blog/2014/05/29/5-of-the-best-inclusive-education-websites-you-need-to-know-about</w:t>
        </w:r>
      </w:hyperlink>
    </w:p>
    <w:p w14:paraId="32E56A12" w14:textId="77777777" w:rsidR="00053584" w:rsidRDefault="00053584" w:rsidP="00053584">
      <w:pPr>
        <w:tabs>
          <w:tab w:val="left" w:pos="-720"/>
        </w:tabs>
        <w:jc w:val="both"/>
        <w:rPr>
          <w:b/>
          <w:color w:val="1155CC"/>
          <w:sz w:val="22"/>
          <w:szCs w:val="22"/>
          <w:u w:val="single"/>
        </w:rPr>
      </w:pPr>
      <w:hyperlink r:id="rId67">
        <w:r>
          <w:rPr>
            <w:b/>
            <w:color w:val="1155CC"/>
            <w:sz w:val="22"/>
            <w:szCs w:val="22"/>
            <w:u w:val="single"/>
          </w:rPr>
          <w:t>https://onlinedegrees.sandiego.edu/inclusive-education-strategies/</w:t>
        </w:r>
      </w:hyperlink>
    </w:p>
    <w:p w14:paraId="262308AF" w14:textId="77777777" w:rsidR="00053584" w:rsidRDefault="00053584" w:rsidP="00053584">
      <w:pPr>
        <w:tabs>
          <w:tab w:val="left" w:pos="-720"/>
        </w:tabs>
        <w:jc w:val="both"/>
        <w:rPr>
          <w:b/>
          <w:color w:val="1155CC"/>
          <w:sz w:val="22"/>
          <w:szCs w:val="22"/>
          <w:u w:val="single"/>
        </w:rPr>
      </w:pPr>
      <w:hyperlink r:id="rId68">
        <w:r>
          <w:rPr>
            <w:b/>
            <w:color w:val="1155CC"/>
            <w:sz w:val="22"/>
            <w:szCs w:val="22"/>
            <w:u w:val="single"/>
          </w:rPr>
          <w:t>https://inclusiveschools.org/resource/international-organizations-supporting-inclusive-education/</w:t>
        </w:r>
      </w:hyperlink>
    </w:p>
    <w:p w14:paraId="2910FABE" w14:textId="77777777" w:rsidR="00053584" w:rsidRDefault="00053584" w:rsidP="00053584">
      <w:pPr>
        <w:tabs>
          <w:tab w:val="left" w:pos="-720"/>
        </w:tabs>
        <w:jc w:val="both"/>
        <w:rPr>
          <w:b/>
          <w:color w:val="1155CC"/>
          <w:sz w:val="22"/>
          <w:szCs w:val="22"/>
          <w:u w:val="single"/>
        </w:rPr>
      </w:pPr>
      <w:hyperlink r:id="rId69">
        <w:r>
          <w:rPr>
            <w:b/>
            <w:color w:val="1155CC"/>
            <w:sz w:val="22"/>
            <w:szCs w:val="22"/>
            <w:u w:val="single"/>
          </w:rPr>
          <w:t>https://www.unesco.org/en/inclusion-education</w:t>
        </w:r>
      </w:hyperlink>
    </w:p>
    <w:p w14:paraId="0B700459" w14:textId="77777777" w:rsidR="00053584" w:rsidRDefault="00053584" w:rsidP="00053584">
      <w:pPr>
        <w:tabs>
          <w:tab w:val="left" w:pos="-720"/>
        </w:tabs>
        <w:jc w:val="both"/>
        <w:rPr>
          <w:b/>
          <w:sz w:val="22"/>
          <w:szCs w:val="22"/>
        </w:rPr>
      </w:pPr>
      <w:hyperlink r:id="rId70">
        <w:r>
          <w:rPr>
            <w:b/>
            <w:color w:val="1155CC"/>
            <w:sz w:val="22"/>
            <w:szCs w:val="22"/>
            <w:u w:val="single"/>
          </w:rPr>
          <w:t>https://resourcecentre.savethechildren.net/topics/education</w:t>
        </w:r>
      </w:hyperlink>
    </w:p>
    <w:p w14:paraId="2D2CE5F1" w14:textId="77777777" w:rsidR="00053584" w:rsidRPr="00053584" w:rsidRDefault="00053584">
      <w:pPr>
        <w:widowControl w:val="0"/>
        <w:ind w:left="720" w:right="-20"/>
        <w:rPr>
          <w:b/>
          <w:bCs/>
          <w:color w:val="000000"/>
        </w:rPr>
      </w:pPr>
    </w:p>
    <w:p w14:paraId="73A01BEF" w14:textId="77777777" w:rsidR="000C5A8D" w:rsidRDefault="000C5A8D">
      <w:pPr>
        <w:tabs>
          <w:tab w:val="left" w:pos="-720"/>
        </w:tabs>
        <w:jc w:val="both"/>
        <w:rPr>
          <w:b/>
        </w:rPr>
      </w:pPr>
    </w:p>
    <w:p w14:paraId="605CA592" w14:textId="77777777" w:rsidR="000C5A8D" w:rsidRDefault="00000000">
      <w:pPr>
        <w:tabs>
          <w:tab w:val="left" w:pos="-720"/>
        </w:tabs>
        <w:jc w:val="both"/>
        <w:rPr>
          <w:b/>
        </w:rPr>
      </w:pPr>
      <w:r>
        <w:rPr>
          <w:b/>
        </w:rPr>
        <w:tab/>
        <w:t>Teaching/Technical Assistance</w:t>
      </w:r>
    </w:p>
    <w:p w14:paraId="646A2159" w14:textId="77777777" w:rsidR="00076774" w:rsidRDefault="00076774">
      <w:pPr>
        <w:tabs>
          <w:tab w:val="left" w:pos="-720"/>
        </w:tabs>
        <w:jc w:val="both"/>
        <w:rPr>
          <w:b/>
        </w:rPr>
      </w:pPr>
    </w:p>
    <w:p w14:paraId="65099122" w14:textId="786B456D" w:rsidR="00076774" w:rsidRDefault="00076774" w:rsidP="00076774">
      <w:pPr>
        <w:tabs>
          <w:tab w:val="left" w:pos="-720"/>
        </w:tabs>
        <w:jc w:val="both"/>
        <w:rPr>
          <w:sz w:val="22"/>
          <w:szCs w:val="22"/>
        </w:rPr>
      </w:pPr>
      <w:r>
        <w:t xml:space="preserve">Technical support from multimedia studio will be needed for recording video lectures for some topics covered in the module. One lecturer </w:t>
      </w:r>
      <w:proofErr w:type="gramStart"/>
      <w:r>
        <w:t>be</w:t>
      </w:r>
      <w:proofErr w:type="gramEnd"/>
      <w:r>
        <w:t xml:space="preserve"> needed to facilitate in-person and online sessions per group of students of not more than 60 students. IT technician will be needed to help with IT issues.</w:t>
      </w:r>
    </w:p>
    <w:p w14:paraId="4949D926" w14:textId="77777777" w:rsidR="000C5A8D" w:rsidRDefault="000C5A8D">
      <w:pPr>
        <w:tabs>
          <w:tab w:val="left" w:pos="-720"/>
        </w:tabs>
        <w:jc w:val="both"/>
        <w:rPr>
          <w:b/>
        </w:rPr>
      </w:pPr>
    </w:p>
    <w:p w14:paraId="18936DEF" w14:textId="58188388" w:rsidR="000C5A8D" w:rsidRDefault="00000000">
      <w:pPr>
        <w:tabs>
          <w:tab w:val="left" w:pos="-720"/>
        </w:tabs>
        <w:jc w:val="both"/>
        <w:rPr>
          <w:b/>
        </w:rPr>
      </w:pPr>
      <w:r>
        <w:rPr>
          <w:b/>
        </w:rPr>
        <w:t xml:space="preserve">Laboratory space and equipment </w:t>
      </w:r>
    </w:p>
    <w:p w14:paraId="6816D314" w14:textId="77777777" w:rsidR="00076774" w:rsidRDefault="00076774">
      <w:pPr>
        <w:tabs>
          <w:tab w:val="left" w:pos="-720"/>
        </w:tabs>
        <w:jc w:val="both"/>
        <w:rPr>
          <w:b/>
        </w:rPr>
      </w:pPr>
    </w:p>
    <w:p w14:paraId="475708D3" w14:textId="7F5ED64C" w:rsidR="00076774" w:rsidRDefault="00076774" w:rsidP="00076774">
      <w:pPr>
        <w:tabs>
          <w:tab w:val="left" w:pos="-720"/>
        </w:tabs>
        <w:jc w:val="both"/>
      </w:pPr>
      <w:r>
        <w:t xml:space="preserve">An appropriate classroom space will be needed to accommodate groups of students. </w:t>
      </w:r>
    </w:p>
    <w:p w14:paraId="4F7B46C6" w14:textId="77777777" w:rsidR="00076774" w:rsidRPr="00076774" w:rsidRDefault="00076774">
      <w:pPr>
        <w:tabs>
          <w:tab w:val="left" w:pos="-720"/>
        </w:tabs>
        <w:jc w:val="both"/>
        <w:rPr>
          <w:b/>
        </w:rPr>
      </w:pPr>
    </w:p>
    <w:p w14:paraId="6AED2743" w14:textId="72E167E2" w:rsidR="000C5A8D" w:rsidRDefault="00000000">
      <w:pPr>
        <w:tabs>
          <w:tab w:val="left" w:pos="-720"/>
        </w:tabs>
        <w:jc w:val="both"/>
        <w:rPr>
          <w:b/>
        </w:rPr>
      </w:pPr>
      <w:r>
        <w:rPr>
          <w:b/>
        </w:rPr>
        <w:t>Computer requirements</w:t>
      </w:r>
    </w:p>
    <w:p w14:paraId="3D41821F" w14:textId="0DABC735" w:rsidR="006A07D2" w:rsidRPr="006A07D2" w:rsidRDefault="006A07D2" w:rsidP="006A07D2">
      <w:pPr>
        <w:tabs>
          <w:tab w:val="left" w:pos="-720"/>
        </w:tabs>
        <w:jc w:val="both"/>
      </w:pPr>
      <w:r>
        <w:t xml:space="preserve">To be able to access online learning, journals and </w:t>
      </w:r>
      <w:proofErr w:type="gramStart"/>
      <w:r>
        <w:t>websites  and</w:t>
      </w:r>
      <w:proofErr w:type="gramEnd"/>
      <w:r>
        <w:t xml:space="preserve"> carry out independent reading, group assignments and enrich learning materials, students and teachers will need </w:t>
      </w:r>
      <w:r>
        <w:lastRenderedPageBreak/>
        <w:t>connected computers or bundles or other devices for online learning. A projector for PowerPoint presentation, IT assistant, will also be needed.</w:t>
      </w:r>
    </w:p>
    <w:p w14:paraId="00AA6ADE" w14:textId="77777777" w:rsidR="000C5A8D" w:rsidRDefault="00000000">
      <w:pPr>
        <w:tabs>
          <w:tab w:val="left" w:pos="-720"/>
        </w:tabs>
        <w:jc w:val="both"/>
        <w:rPr>
          <w:b/>
        </w:rPr>
      </w:pPr>
      <w:r>
        <w:rPr>
          <w:b/>
        </w:rPr>
        <w:tab/>
        <w:t>Others</w:t>
      </w:r>
    </w:p>
    <w:p w14:paraId="0909E7C4" w14:textId="0DCBF925" w:rsidR="006A07D2" w:rsidRPr="006A07D2" w:rsidRDefault="006A07D2">
      <w:pPr>
        <w:tabs>
          <w:tab w:val="left" w:pos="-720"/>
        </w:tabs>
        <w:jc w:val="both"/>
        <w:rPr>
          <w:bCs/>
        </w:rPr>
      </w:pPr>
      <w:r w:rsidRPr="006A07D2">
        <w:rPr>
          <w:bCs/>
        </w:rPr>
        <w:t>None</w:t>
      </w:r>
    </w:p>
    <w:p w14:paraId="24D280F2" w14:textId="77777777" w:rsidR="000C5A8D" w:rsidRDefault="000C5A8D">
      <w:pPr>
        <w:tabs>
          <w:tab w:val="left" w:pos="-720"/>
        </w:tabs>
        <w:jc w:val="both"/>
        <w:rPr>
          <w:b/>
        </w:rPr>
      </w:pPr>
    </w:p>
    <w:p w14:paraId="3AA98388" w14:textId="77777777" w:rsidR="000C5A8D" w:rsidRPr="006A07D2" w:rsidRDefault="00000000">
      <w:pPr>
        <w:numPr>
          <w:ilvl w:val="0"/>
          <w:numId w:val="9"/>
        </w:numPr>
        <w:tabs>
          <w:tab w:val="left" w:pos="-720"/>
        </w:tabs>
        <w:jc w:val="both"/>
      </w:pPr>
      <w:r>
        <w:rPr>
          <w:b/>
        </w:rPr>
        <w:t>Please add anything else you think is important</w:t>
      </w:r>
    </w:p>
    <w:p w14:paraId="5B86D2F1" w14:textId="544AE783" w:rsidR="006A07D2" w:rsidRPr="006A07D2" w:rsidRDefault="006A07D2" w:rsidP="006A07D2">
      <w:pPr>
        <w:tabs>
          <w:tab w:val="left" w:pos="-720"/>
        </w:tabs>
        <w:ind w:left="360"/>
        <w:jc w:val="both"/>
        <w:rPr>
          <w:bCs/>
        </w:rPr>
      </w:pPr>
      <w:r w:rsidRPr="006A07D2">
        <w:rPr>
          <w:bCs/>
        </w:rPr>
        <w:t>None</w:t>
      </w:r>
    </w:p>
    <w:p w14:paraId="1427BF8E" w14:textId="77777777" w:rsidR="000C5A8D" w:rsidRDefault="000C5A8D">
      <w:pPr>
        <w:tabs>
          <w:tab w:val="left" w:pos="-720"/>
        </w:tabs>
        <w:jc w:val="both"/>
      </w:pPr>
    </w:p>
    <w:p w14:paraId="53EC5CC9" w14:textId="77777777" w:rsidR="000C5A8D" w:rsidRDefault="00000000">
      <w:pPr>
        <w:numPr>
          <w:ilvl w:val="0"/>
          <w:numId w:val="9"/>
        </w:numPr>
        <w:tabs>
          <w:tab w:val="left" w:pos="-720"/>
        </w:tabs>
        <w:jc w:val="both"/>
        <w:rPr>
          <w:b/>
        </w:rPr>
      </w:pPr>
      <w:r>
        <w:rPr>
          <w:b/>
        </w:rPr>
        <w:t xml:space="preserve">Module Team </w:t>
      </w:r>
    </w:p>
    <w:p w14:paraId="2DB07FAF" w14:textId="77777777" w:rsidR="000C5A8D" w:rsidRDefault="000C5A8D">
      <w:pPr>
        <w:tabs>
          <w:tab w:val="left" w:pos="-720"/>
        </w:tabs>
        <w:jc w:val="both"/>
        <w:rPr>
          <w:b/>
        </w:rPr>
      </w:pPr>
    </w:p>
    <w:p w14:paraId="19E7619C" w14:textId="2EBE30F2" w:rsidR="006A07D2" w:rsidRDefault="00981A2B" w:rsidP="006A07D2">
      <w:pPr>
        <w:tabs>
          <w:tab w:val="left" w:pos="-720"/>
        </w:tabs>
        <w:ind w:left="360"/>
        <w:jc w:val="both"/>
      </w:pPr>
      <w:r>
        <w:t xml:space="preserve">Dr Delphine </w:t>
      </w:r>
      <w:proofErr w:type="spellStart"/>
      <w:r>
        <w:t>Mukingambeho</w:t>
      </w:r>
      <w:proofErr w:type="spellEnd"/>
      <w:r>
        <w:t xml:space="preserve"> (Module leader), Mr. </w:t>
      </w:r>
      <w:proofErr w:type="spellStart"/>
      <w:r>
        <w:t>Ndagijimana</w:t>
      </w:r>
      <w:proofErr w:type="spellEnd"/>
      <w:r>
        <w:t xml:space="preserve"> Jean Claude, Mr. Mwesigye Raymond, </w:t>
      </w:r>
      <w:proofErr w:type="spellStart"/>
      <w:r>
        <w:t>Mr</w:t>
      </w:r>
      <w:proofErr w:type="spellEnd"/>
      <w:r>
        <w:t xml:space="preserve"> Valens Ngarukiye</w:t>
      </w:r>
      <w:r w:rsidR="006A07D2">
        <w:t xml:space="preserve">, </w:t>
      </w:r>
      <w:proofErr w:type="spellStart"/>
      <w:r w:rsidR="006A07D2">
        <w:t>Mrs</w:t>
      </w:r>
      <w:proofErr w:type="spellEnd"/>
      <w:r w:rsidR="006A07D2">
        <w:t xml:space="preserve"> </w:t>
      </w:r>
      <w:proofErr w:type="spellStart"/>
      <w:r w:rsidR="006A07D2">
        <w:t>Prudencienne</w:t>
      </w:r>
      <w:proofErr w:type="spellEnd"/>
      <w:r w:rsidR="006A07D2">
        <w:t xml:space="preserve"> Ugiriwabo, </w:t>
      </w:r>
      <w:proofErr w:type="spellStart"/>
      <w:r w:rsidR="006A07D2">
        <w:t>Mr</w:t>
      </w:r>
      <w:proofErr w:type="spellEnd"/>
      <w:r w:rsidR="006A07D2">
        <w:t xml:space="preserve"> Macumi Pontien.</w:t>
      </w:r>
    </w:p>
    <w:p w14:paraId="17773C7D" w14:textId="77777777" w:rsidR="000C5A8D" w:rsidRDefault="000C5A8D">
      <w:pPr>
        <w:tabs>
          <w:tab w:val="left" w:pos="-720"/>
        </w:tabs>
        <w:jc w:val="both"/>
        <w:rPr>
          <w:b/>
        </w:rPr>
      </w:pPr>
    </w:p>
    <w:p w14:paraId="54585868" w14:textId="77777777" w:rsidR="000C5A8D" w:rsidRDefault="00000000">
      <w:pPr>
        <w:spacing w:after="200"/>
        <w:ind w:left="360" w:right="5"/>
        <w:rPr>
          <w:b/>
        </w:rPr>
      </w:pPr>
      <w:r>
        <w:rPr>
          <w:b/>
        </w:rPr>
        <w:t>17. Unit approval</w:t>
      </w:r>
    </w:p>
    <w:p w14:paraId="5C44752E" w14:textId="77777777" w:rsidR="000C5A8D" w:rsidRDefault="00000000">
      <w:pPr>
        <w:spacing w:after="200"/>
        <w:ind w:left="360" w:right="5"/>
      </w:pPr>
      <w:r>
        <w:rPr>
          <w:color w:val="000000"/>
        </w:rPr>
        <w:t xml:space="preserve">Deans and Heads of all Departments contributing to the </w:t>
      </w:r>
      <w:proofErr w:type="spellStart"/>
      <w:r>
        <w:rPr>
          <w:color w:val="000000"/>
        </w:rPr>
        <w:t>programme</w:t>
      </w:r>
      <w:proofErr w:type="spellEnd"/>
      <w:r>
        <w:rPr>
          <w:color w:val="000000"/>
        </w:rPr>
        <w:t xml:space="preserve"> to confirm agreement </w:t>
      </w:r>
      <w:r>
        <w:t xml:space="preserve"> </w:t>
      </w:r>
    </w:p>
    <w:tbl>
      <w:tblPr>
        <w:tblStyle w:val="a5"/>
        <w:tblW w:w="86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04"/>
        <w:gridCol w:w="4595"/>
        <w:gridCol w:w="1741"/>
      </w:tblGrid>
      <w:tr w:rsidR="000C5A8D" w14:paraId="54F6264B" w14:textId="77777777">
        <w:trPr>
          <w:trHeight w:val="495"/>
        </w:trPr>
        <w:tc>
          <w:tcPr>
            <w:tcW w:w="230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9505906" w14:textId="77777777" w:rsidR="000C5A8D" w:rsidRDefault="00000000">
            <w:pPr>
              <w:spacing w:after="200"/>
              <w:jc w:val="both"/>
              <w:rPr>
                <w:b/>
              </w:rPr>
            </w:pPr>
            <w:r>
              <w:rPr>
                <w:b/>
              </w:rPr>
              <w:t>School/ Department</w:t>
            </w:r>
          </w:p>
        </w:tc>
        <w:tc>
          <w:tcPr>
            <w:tcW w:w="4595" w:type="dxa"/>
            <w:tcBorders>
              <w:top w:val="single" w:sz="8" w:space="0" w:color="000000"/>
              <w:bottom w:val="single" w:sz="8" w:space="0" w:color="000000"/>
              <w:right w:val="single" w:sz="8" w:space="0" w:color="000000"/>
            </w:tcBorders>
            <w:tcMar>
              <w:top w:w="0" w:type="dxa"/>
              <w:left w:w="100" w:type="dxa"/>
              <w:bottom w:w="0" w:type="dxa"/>
              <w:right w:w="100" w:type="dxa"/>
            </w:tcMar>
          </w:tcPr>
          <w:p w14:paraId="2A7429ED" w14:textId="77777777" w:rsidR="000C5A8D" w:rsidRDefault="00000000">
            <w:pPr>
              <w:spacing w:after="200"/>
              <w:jc w:val="both"/>
              <w:rPr>
                <w:b/>
              </w:rPr>
            </w:pPr>
            <w:r>
              <w:rPr>
                <w:b/>
              </w:rPr>
              <w:t>Dean/Head of Department</w:t>
            </w:r>
          </w:p>
        </w:tc>
        <w:tc>
          <w:tcPr>
            <w:tcW w:w="1741" w:type="dxa"/>
            <w:tcBorders>
              <w:top w:val="single" w:sz="8" w:space="0" w:color="000000"/>
              <w:bottom w:val="single" w:sz="8" w:space="0" w:color="000000"/>
              <w:right w:val="single" w:sz="8" w:space="0" w:color="000000"/>
            </w:tcBorders>
            <w:tcMar>
              <w:top w:w="0" w:type="dxa"/>
              <w:left w:w="100" w:type="dxa"/>
              <w:bottom w:w="0" w:type="dxa"/>
              <w:right w:w="100" w:type="dxa"/>
            </w:tcMar>
          </w:tcPr>
          <w:p w14:paraId="45792E68" w14:textId="77777777" w:rsidR="000C5A8D" w:rsidRDefault="00000000">
            <w:pPr>
              <w:spacing w:after="200"/>
              <w:jc w:val="both"/>
              <w:rPr>
                <w:b/>
              </w:rPr>
            </w:pPr>
            <w:r>
              <w:rPr>
                <w:b/>
              </w:rPr>
              <w:t>Date</w:t>
            </w:r>
          </w:p>
        </w:tc>
      </w:tr>
      <w:tr w:rsidR="000C5A8D" w14:paraId="2D73A7D5" w14:textId="77777777">
        <w:trPr>
          <w:trHeight w:val="495"/>
        </w:trPr>
        <w:tc>
          <w:tcPr>
            <w:tcW w:w="2304" w:type="dxa"/>
            <w:vMerge w:val="restart"/>
            <w:tcBorders>
              <w:left w:val="single" w:sz="8" w:space="0" w:color="000000"/>
              <w:bottom w:val="single" w:sz="8" w:space="0" w:color="000000"/>
              <w:right w:val="single" w:sz="8" w:space="0" w:color="000000"/>
            </w:tcBorders>
            <w:tcMar>
              <w:top w:w="0" w:type="dxa"/>
              <w:left w:w="100" w:type="dxa"/>
              <w:bottom w:w="0" w:type="dxa"/>
              <w:right w:w="100" w:type="dxa"/>
            </w:tcMar>
          </w:tcPr>
          <w:p w14:paraId="0227F546" w14:textId="77777777" w:rsidR="000C5A8D" w:rsidRDefault="00000000">
            <w:pPr>
              <w:spacing w:after="200"/>
            </w:pPr>
            <w:r>
              <w:t>School of Educational Sciences</w:t>
            </w:r>
          </w:p>
        </w:tc>
        <w:tc>
          <w:tcPr>
            <w:tcW w:w="4595" w:type="dxa"/>
            <w:tcBorders>
              <w:bottom w:val="single" w:sz="8" w:space="0" w:color="000000"/>
              <w:right w:val="single" w:sz="8" w:space="0" w:color="000000"/>
            </w:tcBorders>
            <w:tcMar>
              <w:top w:w="0" w:type="dxa"/>
              <w:left w:w="100" w:type="dxa"/>
              <w:bottom w:w="0" w:type="dxa"/>
              <w:right w:w="100" w:type="dxa"/>
            </w:tcMar>
          </w:tcPr>
          <w:p w14:paraId="51F932BB" w14:textId="77777777" w:rsidR="000C5A8D" w:rsidRDefault="00000000">
            <w:pPr>
              <w:spacing w:after="200"/>
              <w:jc w:val="both"/>
            </w:pPr>
            <w:r>
              <w:t>Signature</w:t>
            </w:r>
          </w:p>
        </w:tc>
        <w:tc>
          <w:tcPr>
            <w:tcW w:w="1741" w:type="dxa"/>
            <w:vMerge w:val="restart"/>
            <w:tcBorders>
              <w:bottom w:val="single" w:sz="8" w:space="0" w:color="000000"/>
              <w:right w:val="single" w:sz="8" w:space="0" w:color="000000"/>
            </w:tcBorders>
            <w:tcMar>
              <w:top w:w="0" w:type="dxa"/>
              <w:left w:w="100" w:type="dxa"/>
              <w:bottom w:w="0" w:type="dxa"/>
              <w:right w:w="100" w:type="dxa"/>
            </w:tcMar>
          </w:tcPr>
          <w:p w14:paraId="601C0188" w14:textId="77777777" w:rsidR="000C5A8D" w:rsidRDefault="00000000">
            <w:pPr>
              <w:spacing w:after="200"/>
              <w:jc w:val="both"/>
            </w:pPr>
            <w:r>
              <w:t xml:space="preserve"> </w:t>
            </w:r>
          </w:p>
        </w:tc>
      </w:tr>
      <w:tr w:rsidR="000C5A8D" w14:paraId="3003EFE2" w14:textId="77777777">
        <w:trPr>
          <w:trHeight w:val="495"/>
        </w:trPr>
        <w:tc>
          <w:tcPr>
            <w:tcW w:w="2304" w:type="dxa"/>
            <w:vMerge/>
            <w:tcBorders>
              <w:left w:val="single" w:sz="8" w:space="0" w:color="000000"/>
              <w:bottom w:val="single" w:sz="8" w:space="0" w:color="000000"/>
              <w:right w:val="single" w:sz="8" w:space="0" w:color="000000"/>
            </w:tcBorders>
            <w:tcMar>
              <w:top w:w="0" w:type="dxa"/>
              <w:left w:w="100" w:type="dxa"/>
              <w:bottom w:w="0" w:type="dxa"/>
              <w:right w:w="100" w:type="dxa"/>
            </w:tcMar>
          </w:tcPr>
          <w:p w14:paraId="48FA5FA9" w14:textId="77777777" w:rsidR="000C5A8D" w:rsidRDefault="000C5A8D">
            <w:pPr>
              <w:widowControl w:val="0"/>
              <w:pBdr>
                <w:top w:val="nil"/>
                <w:left w:val="nil"/>
                <w:bottom w:val="nil"/>
                <w:right w:val="nil"/>
                <w:between w:val="nil"/>
              </w:pBdr>
              <w:spacing w:line="276" w:lineRule="auto"/>
            </w:pPr>
          </w:p>
        </w:tc>
        <w:tc>
          <w:tcPr>
            <w:tcW w:w="4595" w:type="dxa"/>
            <w:tcBorders>
              <w:bottom w:val="single" w:sz="8" w:space="0" w:color="000000"/>
              <w:right w:val="single" w:sz="8" w:space="0" w:color="000000"/>
            </w:tcBorders>
            <w:tcMar>
              <w:top w:w="0" w:type="dxa"/>
              <w:left w:w="100" w:type="dxa"/>
              <w:bottom w:w="0" w:type="dxa"/>
              <w:right w:w="100" w:type="dxa"/>
            </w:tcMar>
          </w:tcPr>
          <w:p w14:paraId="4834A299" w14:textId="77777777" w:rsidR="000C5A8D" w:rsidRDefault="00000000">
            <w:pPr>
              <w:spacing w:after="200"/>
              <w:jc w:val="both"/>
            </w:pPr>
            <w:r>
              <w:t>Print Name: Dr Innocent Twagilimana</w:t>
            </w:r>
          </w:p>
        </w:tc>
        <w:tc>
          <w:tcPr>
            <w:tcW w:w="1741" w:type="dxa"/>
            <w:vMerge/>
            <w:tcBorders>
              <w:bottom w:val="single" w:sz="8" w:space="0" w:color="000000"/>
              <w:right w:val="single" w:sz="8" w:space="0" w:color="000000"/>
            </w:tcBorders>
            <w:tcMar>
              <w:top w:w="0" w:type="dxa"/>
              <w:left w:w="100" w:type="dxa"/>
              <w:bottom w:w="0" w:type="dxa"/>
              <w:right w:w="100" w:type="dxa"/>
            </w:tcMar>
          </w:tcPr>
          <w:p w14:paraId="264E9702" w14:textId="77777777" w:rsidR="000C5A8D" w:rsidRDefault="000C5A8D">
            <w:pPr>
              <w:widowControl w:val="0"/>
              <w:pBdr>
                <w:top w:val="nil"/>
                <w:left w:val="nil"/>
                <w:bottom w:val="nil"/>
                <w:right w:val="nil"/>
                <w:between w:val="nil"/>
              </w:pBdr>
              <w:spacing w:line="276" w:lineRule="auto"/>
            </w:pPr>
          </w:p>
        </w:tc>
      </w:tr>
      <w:tr w:rsidR="000C5A8D" w14:paraId="669461FE" w14:textId="77777777">
        <w:trPr>
          <w:trHeight w:val="495"/>
        </w:trPr>
        <w:tc>
          <w:tcPr>
            <w:tcW w:w="2304" w:type="dxa"/>
            <w:vMerge/>
            <w:tcBorders>
              <w:left w:val="single" w:sz="8" w:space="0" w:color="000000"/>
              <w:bottom w:val="single" w:sz="8" w:space="0" w:color="000000"/>
              <w:right w:val="single" w:sz="8" w:space="0" w:color="000000"/>
            </w:tcBorders>
            <w:tcMar>
              <w:top w:w="0" w:type="dxa"/>
              <w:left w:w="100" w:type="dxa"/>
              <w:bottom w:w="0" w:type="dxa"/>
              <w:right w:w="100" w:type="dxa"/>
            </w:tcMar>
          </w:tcPr>
          <w:p w14:paraId="221687DF" w14:textId="77777777" w:rsidR="000C5A8D" w:rsidRDefault="000C5A8D">
            <w:pPr>
              <w:widowControl w:val="0"/>
              <w:pBdr>
                <w:top w:val="nil"/>
                <w:left w:val="nil"/>
                <w:bottom w:val="nil"/>
                <w:right w:val="nil"/>
                <w:between w:val="nil"/>
              </w:pBdr>
              <w:spacing w:line="276" w:lineRule="auto"/>
            </w:pPr>
          </w:p>
        </w:tc>
        <w:tc>
          <w:tcPr>
            <w:tcW w:w="4595" w:type="dxa"/>
            <w:tcBorders>
              <w:bottom w:val="single" w:sz="8" w:space="0" w:color="000000"/>
              <w:right w:val="single" w:sz="8" w:space="0" w:color="000000"/>
            </w:tcBorders>
            <w:tcMar>
              <w:top w:w="0" w:type="dxa"/>
              <w:left w:w="100" w:type="dxa"/>
              <w:bottom w:w="0" w:type="dxa"/>
              <w:right w:w="100" w:type="dxa"/>
            </w:tcMar>
          </w:tcPr>
          <w:p w14:paraId="55673686" w14:textId="77777777" w:rsidR="000C5A8D" w:rsidRDefault="00000000">
            <w:pPr>
              <w:spacing w:after="200"/>
              <w:jc w:val="both"/>
            </w:pPr>
            <w:r>
              <w:t>Signature</w:t>
            </w:r>
          </w:p>
        </w:tc>
        <w:tc>
          <w:tcPr>
            <w:tcW w:w="1741" w:type="dxa"/>
            <w:vMerge w:val="restart"/>
            <w:tcBorders>
              <w:bottom w:val="single" w:sz="8" w:space="0" w:color="000000"/>
              <w:right w:val="single" w:sz="8" w:space="0" w:color="000000"/>
            </w:tcBorders>
            <w:tcMar>
              <w:top w:w="0" w:type="dxa"/>
              <w:left w:w="100" w:type="dxa"/>
              <w:bottom w:w="0" w:type="dxa"/>
              <w:right w:w="100" w:type="dxa"/>
            </w:tcMar>
          </w:tcPr>
          <w:p w14:paraId="73A39B94" w14:textId="77777777" w:rsidR="000C5A8D" w:rsidRDefault="00000000">
            <w:pPr>
              <w:spacing w:after="200"/>
              <w:jc w:val="both"/>
            </w:pPr>
            <w:r>
              <w:t xml:space="preserve"> </w:t>
            </w:r>
          </w:p>
        </w:tc>
      </w:tr>
      <w:tr w:rsidR="000C5A8D" w14:paraId="29F39089" w14:textId="77777777">
        <w:trPr>
          <w:trHeight w:val="495"/>
        </w:trPr>
        <w:tc>
          <w:tcPr>
            <w:tcW w:w="2304" w:type="dxa"/>
            <w:vMerge/>
            <w:tcBorders>
              <w:left w:val="single" w:sz="8" w:space="0" w:color="000000"/>
              <w:bottom w:val="single" w:sz="8" w:space="0" w:color="000000"/>
              <w:right w:val="single" w:sz="8" w:space="0" w:color="000000"/>
            </w:tcBorders>
            <w:tcMar>
              <w:top w:w="0" w:type="dxa"/>
              <w:left w:w="100" w:type="dxa"/>
              <w:bottom w:w="0" w:type="dxa"/>
              <w:right w:w="100" w:type="dxa"/>
            </w:tcMar>
          </w:tcPr>
          <w:p w14:paraId="65803665" w14:textId="77777777" w:rsidR="000C5A8D" w:rsidRDefault="000C5A8D">
            <w:pPr>
              <w:widowControl w:val="0"/>
              <w:pBdr>
                <w:top w:val="nil"/>
                <w:left w:val="nil"/>
                <w:bottom w:val="nil"/>
                <w:right w:val="nil"/>
                <w:between w:val="nil"/>
              </w:pBdr>
              <w:spacing w:line="276" w:lineRule="auto"/>
            </w:pPr>
          </w:p>
        </w:tc>
        <w:tc>
          <w:tcPr>
            <w:tcW w:w="4595" w:type="dxa"/>
            <w:tcBorders>
              <w:bottom w:val="single" w:sz="8" w:space="0" w:color="000000"/>
              <w:right w:val="single" w:sz="8" w:space="0" w:color="000000"/>
            </w:tcBorders>
            <w:tcMar>
              <w:top w:w="0" w:type="dxa"/>
              <w:left w:w="100" w:type="dxa"/>
              <w:bottom w:w="0" w:type="dxa"/>
              <w:right w:w="100" w:type="dxa"/>
            </w:tcMar>
          </w:tcPr>
          <w:p w14:paraId="02B3BAD4" w14:textId="77777777" w:rsidR="000C5A8D" w:rsidRDefault="00000000">
            <w:pPr>
              <w:spacing w:after="200"/>
              <w:jc w:val="both"/>
            </w:pPr>
            <w:r>
              <w:t>Print Name:</w:t>
            </w:r>
          </w:p>
        </w:tc>
        <w:tc>
          <w:tcPr>
            <w:tcW w:w="1741" w:type="dxa"/>
            <w:vMerge/>
            <w:tcBorders>
              <w:bottom w:val="single" w:sz="8" w:space="0" w:color="000000"/>
              <w:right w:val="single" w:sz="8" w:space="0" w:color="000000"/>
            </w:tcBorders>
            <w:tcMar>
              <w:top w:w="0" w:type="dxa"/>
              <w:left w:w="100" w:type="dxa"/>
              <w:bottom w:w="0" w:type="dxa"/>
              <w:right w:w="100" w:type="dxa"/>
            </w:tcMar>
          </w:tcPr>
          <w:p w14:paraId="44130D57" w14:textId="77777777" w:rsidR="000C5A8D" w:rsidRDefault="000C5A8D">
            <w:pPr>
              <w:widowControl w:val="0"/>
              <w:pBdr>
                <w:top w:val="nil"/>
                <w:left w:val="nil"/>
                <w:bottom w:val="nil"/>
                <w:right w:val="nil"/>
                <w:between w:val="nil"/>
              </w:pBdr>
              <w:spacing w:line="276" w:lineRule="auto"/>
            </w:pPr>
          </w:p>
        </w:tc>
      </w:tr>
      <w:tr w:rsidR="000C5A8D" w14:paraId="320A3038" w14:textId="77777777">
        <w:trPr>
          <w:trHeight w:val="495"/>
        </w:trPr>
        <w:tc>
          <w:tcPr>
            <w:tcW w:w="2304" w:type="dxa"/>
            <w:vMerge w:val="restart"/>
            <w:tcBorders>
              <w:left w:val="single" w:sz="8" w:space="0" w:color="000000"/>
              <w:bottom w:val="single" w:sz="8" w:space="0" w:color="000000"/>
              <w:right w:val="single" w:sz="8" w:space="0" w:color="000000"/>
            </w:tcBorders>
            <w:tcMar>
              <w:top w:w="0" w:type="dxa"/>
              <w:left w:w="100" w:type="dxa"/>
              <w:bottom w:w="0" w:type="dxa"/>
              <w:right w:w="100" w:type="dxa"/>
            </w:tcMar>
          </w:tcPr>
          <w:p w14:paraId="7FFC9EA6" w14:textId="77777777" w:rsidR="000C5A8D" w:rsidRDefault="00000000">
            <w:pPr>
              <w:spacing w:after="200"/>
            </w:pPr>
            <w:r>
              <w:t>Department: Foundations of Education and Curriculum Studies</w:t>
            </w:r>
          </w:p>
        </w:tc>
        <w:tc>
          <w:tcPr>
            <w:tcW w:w="4595" w:type="dxa"/>
            <w:tcBorders>
              <w:bottom w:val="single" w:sz="8" w:space="0" w:color="000000"/>
              <w:right w:val="single" w:sz="8" w:space="0" w:color="000000"/>
            </w:tcBorders>
            <w:tcMar>
              <w:top w:w="0" w:type="dxa"/>
              <w:left w:w="100" w:type="dxa"/>
              <w:bottom w:w="0" w:type="dxa"/>
              <w:right w:w="100" w:type="dxa"/>
            </w:tcMar>
          </w:tcPr>
          <w:p w14:paraId="195F4011" w14:textId="77777777" w:rsidR="000C5A8D" w:rsidRDefault="00000000">
            <w:pPr>
              <w:spacing w:after="200"/>
              <w:jc w:val="both"/>
            </w:pPr>
            <w:r>
              <w:t>Signature</w:t>
            </w:r>
          </w:p>
        </w:tc>
        <w:tc>
          <w:tcPr>
            <w:tcW w:w="1741" w:type="dxa"/>
            <w:vMerge w:val="restart"/>
            <w:tcBorders>
              <w:bottom w:val="single" w:sz="8" w:space="0" w:color="000000"/>
              <w:right w:val="single" w:sz="8" w:space="0" w:color="000000"/>
            </w:tcBorders>
            <w:tcMar>
              <w:top w:w="0" w:type="dxa"/>
              <w:left w:w="100" w:type="dxa"/>
              <w:bottom w:w="0" w:type="dxa"/>
              <w:right w:w="100" w:type="dxa"/>
            </w:tcMar>
          </w:tcPr>
          <w:p w14:paraId="76298618" w14:textId="77777777" w:rsidR="000C5A8D" w:rsidRDefault="00000000">
            <w:pPr>
              <w:spacing w:after="200"/>
              <w:jc w:val="both"/>
            </w:pPr>
            <w:r>
              <w:t xml:space="preserve"> </w:t>
            </w:r>
          </w:p>
        </w:tc>
      </w:tr>
      <w:tr w:rsidR="000C5A8D" w14:paraId="2C53BCD7" w14:textId="77777777">
        <w:trPr>
          <w:trHeight w:val="1005"/>
        </w:trPr>
        <w:tc>
          <w:tcPr>
            <w:tcW w:w="2304" w:type="dxa"/>
            <w:vMerge/>
            <w:tcBorders>
              <w:left w:val="single" w:sz="8" w:space="0" w:color="000000"/>
              <w:bottom w:val="single" w:sz="8" w:space="0" w:color="000000"/>
              <w:right w:val="single" w:sz="8" w:space="0" w:color="000000"/>
            </w:tcBorders>
            <w:tcMar>
              <w:top w:w="0" w:type="dxa"/>
              <w:left w:w="100" w:type="dxa"/>
              <w:bottom w:w="0" w:type="dxa"/>
              <w:right w:w="100" w:type="dxa"/>
            </w:tcMar>
          </w:tcPr>
          <w:p w14:paraId="4BE8A497" w14:textId="77777777" w:rsidR="000C5A8D" w:rsidRDefault="000C5A8D">
            <w:pPr>
              <w:widowControl w:val="0"/>
              <w:pBdr>
                <w:top w:val="nil"/>
                <w:left w:val="nil"/>
                <w:bottom w:val="nil"/>
                <w:right w:val="nil"/>
                <w:between w:val="nil"/>
              </w:pBdr>
              <w:spacing w:line="276" w:lineRule="auto"/>
            </w:pPr>
          </w:p>
        </w:tc>
        <w:tc>
          <w:tcPr>
            <w:tcW w:w="4595" w:type="dxa"/>
            <w:tcBorders>
              <w:bottom w:val="single" w:sz="8" w:space="0" w:color="000000"/>
              <w:right w:val="single" w:sz="8" w:space="0" w:color="000000"/>
            </w:tcBorders>
            <w:tcMar>
              <w:top w:w="0" w:type="dxa"/>
              <w:left w:w="100" w:type="dxa"/>
              <w:bottom w:w="0" w:type="dxa"/>
              <w:right w:w="100" w:type="dxa"/>
            </w:tcMar>
          </w:tcPr>
          <w:p w14:paraId="36FF234D" w14:textId="77777777" w:rsidR="000C5A8D" w:rsidRDefault="00000000">
            <w:pPr>
              <w:spacing w:after="200"/>
              <w:jc w:val="both"/>
            </w:pPr>
            <w:r>
              <w:t>Print Name: Dr. Barthelemy Bizimana</w:t>
            </w:r>
          </w:p>
          <w:p w14:paraId="74FA10C5" w14:textId="77777777" w:rsidR="000C5A8D" w:rsidRDefault="00000000">
            <w:pPr>
              <w:spacing w:before="240" w:after="200"/>
              <w:jc w:val="both"/>
            </w:pPr>
            <w:r>
              <w:t xml:space="preserve"> </w:t>
            </w:r>
          </w:p>
        </w:tc>
        <w:tc>
          <w:tcPr>
            <w:tcW w:w="1741" w:type="dxa"/>
            <w:vMerge/>
            <w:tcBorders>
              <w:bottom w:val="single" w:sz="8" w:space="0" w:color="000000"/>
              <w:right w:val="single" w:sz="8" w:space="0" w:color="000000"/>
            </w:tcBorders>
            <w:tcMar>
              <w:top w:w="0" w:type="dxa"/>
              <w:left w:w="100" w:type="dxa"/>
              <w:bottom w:w="0" w:type="dxa"/>
              <w:right w:w="100" w:type="dxa"/>
            </w:tcMar>
          </w:tcPr>
          <w:p w14:paraId="38624091" w14:textId="77777777" w:rsidR="000C5A8D" w:rsidRDefault="000C5A8D">
            <w:pPr>
              <w:widowControl w:val="0"/>
              <w:pBdr>
                <w:top w:val="nil"/>
                <w:left w:val="nil"/>
                <w:bottom w:val="nil"/>
                <w:right w:val="nil"/>
                <w:between w:val="nil"/>
              </w:pBdr>
              <w:spacing w:line="276" w:lineRule="auto"/>
            </w:pPr>
          </w:p>
        </w:tc>
      </w:tr>
      <w:tr w:rsidR="000C5A8D" w14:paraId="0F3C11DD" w14:textId="77777777">
        <w:trPr>
          <w:trHeight w:val="495"/>
        </w:trPr>
        <w:tc>
          <w:tcPr>
            <w:tcW w:w="2304" w:type="dxa"/>
            <w:vMerge/>
            <w:tcBorders>
              <w:left w:val="single" w:sz="8" w:space="0" w:color="000000"/>
              <w:bottom w:val="single" w:sz="8" w:space="0" w:color="000000"/>
              <w:right w:val="single" w:sz="8" w:space="0" w:color="000000"/>
            </w:tcBorders>
            <w:tcMar>
              <w:top w:w="0" w:type="dxa"/>
              <w:left w:w="100" w:type="dxa"/>
              <w:bottom w:w="0" w:type="dxa"/>
              <w:right w:w="100" w:type="dxa"/>
            </w:tcMar>
          </w:tcPr>
          <w:p w14:paraId="2380467E" w14:textId="77777777" w:rsidR="000C5A8D" w:rsidRDefault="000C5A8D">
            <w:pPr>
              <w:widowControl w:val="0"/>
              <w:pBdr>
                <w:top w:val="nil"/>
                <w:left w:val="nil"/>
                <w:bottom w:val="nil"/>
                <w:right w:val="nil"/>
                <w:between w:val="nil"/>
              </w:pBdr>
              <w:spacing w:line="276" w:lineRule="auto"/>
            </w:pPr>
          </w:p>
        </w:tc>
        <w:tc>
          <w:tcPr>
            <w:tcW w:w="4595" w:type="dxa"/>
            <w:tcBorders>
              <w:bottom w:val="single" w:sz="8" w:space="0" w:color="000000"/>
              <w:right w:val="single" w:sz="8" w:space="0" w:color="000000"/>
            </w:tcBorders>
            <w:tcMar>
              <w:top w:w="0" w:type="dxa"/>
              <w:left w:w="100" w:type="dxa"/>
              <w:bottom w:w="0" w:type="dxa"/>
              <w:right w:w="100" w:type="dxa"/>
            </w:tcMar>
          </w:tcPr>
          <w:p w14:paraId="0B1D2712" w14:textId="77777777" w:rsidR="000C5A8D" w:rsidRDefault="00000000">
            <w:pPr>
              <w:spacing w:after="200"/>
              <w:jc w:val="both"/>
            </w:pPr>
            <w:r>
              <w:t>Print Name:</w:t>
            </w:r>
          </w:p>
        </w:tc>
        <w:tc>
          <w:tcPr>
            <w:tcW w:w="1741" w:type="dxa"/>
            <w:vMerge/>
            <w:tcBorders>
              <w:bottom w:val="single" w:sz="8" w:space="0" w:color="000000"/>
              <w:right w:val="single" w:sz="8" w:space="0" w:color="000000"/>
            </w:tcBorders>
            <w:tcMar>
              <w:top w:w="0" w:type="dxa"/>
              <w:left w:w="100" w:type="dxa"/>
              <w:bottom w:w="0" w:type="dxa"/>
              <w:right w:w="100" w:type="dxa"/>
            </w:tcMar>
          </w:tcPr>
          <w:p w14:paraId="7870821A" w14:textId="77777777" w:rsidR="000C5A8D" w:rsidRDefault="000C5A8D">
            <w:pPr>
              <w:widowControl w:val="0"/>
              <w:pBdr>
                <w:top w:val="nil"/>
                <w:left w:val="nil"/>
                <w:bottom w:val="nil"/>
                <w:right w:val="nil"/>
                <w:between w:val="nil"/>
              </w:pBdr>
              <w:spacing w:line="276" w:lineRule="auto"/>
            </w:pPr>
          </w:p>
        </w:tc>
      </w:tr>
    </w:tbl>
    <w:p w14:paraId="0E860CDA" w14:textId="77777777" w:rsidR="000C5A8D" w:rsidRDefault="00000000">
      <w:pPr>
        <w:spacing w:before="240" w:after="240" w:line="276" w:lineRule="auto"/>
        <w:ind w:left="720"/>
      </w:pPr>
      <w:r>
        <w:t xml:space="preserve"> </w:t>
      </w:r>
    </w:p>
    <w:p w14:paraId="47A7B833" w14:textId="77777777" w:rsidR="000C5A8D" w:rsidRDefault="00000000">
      <w:pPr>
        <w:numPr>
          <w:ilvl w:val="0"/>
          <w:numId w:val="3"/>
        </w:numPr>
        <w:spacing w:after="240" w:line="276" w:lineRule="auto"/>
      </w:pPr>
      <w:r>
        <w:rPr>
          <w:b/>
        </w:rPr>
        <w:t>Seen and agreed</w:t>
      </w:r>
    </w:p>
    <w:tbl>
      <w:tblPr>
        <w:tblStyle w:val="a6"/>
        <w:tblW w:w="86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784"/>
        <w:gridCol w:w="4265"/>
        <w:gridCol w:w="1590"/>
      </w:tblGrid>
      <w:tr w:rsidR="000C5A8D" w14:paraId="0D2325F2" w14:textId="77777777">
        <w:trPr>
          <w:trHeight w:val="495"/>
        </w:trPr>
        <w:tc>
          <w:tcPr>
            <w:tcW w:w="2784" w:type="dxa"/>
            <w:vMerge w:val="restar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8524E6D" w14:textId="77777777" w:rsidR="000C5A8D" w:rsidRDefault="00000000">
            <w:pPr>
              <w:spacing w:after="200"/>
              <w:jc w:val="both"/>
              <w:rPr>
                <w:b/>
              </w:rPr>
            </w:pPr>
            <w:r>
              <w:rPr>
                <w:b/>
              </w:rPr>
              <w:t>Library</w:t>
            </w:r>
          </w:p>
        </w:tc>
        <w:tc>
          <w:tcPr>
            <w:tcW w:w="4265" w:type="dxa"/>
            <w:tcBorders>
              <w:top w:val="single" w:sz="8" w:space="0" w:color="000000"/>
              <w:bottom w:val="single" w:sz="8" w:space="0" w:color="000000"/>
              <w:right w:val="single" w:sz="8" w:space="0" w:color="000000"/>
            </w:tcBorders>
            <w:tcMar>
              <w:top w:w="0" w:type="dxa"/>
              <w:left w:w="100" w:type="dxa"/>
              <w:bottom w:w="0" w:type="dxa"/>
              <w:right w:w="100" w:type="dxa"/>
            </w:tcMar>
          </w:tcPr>
          <w:p w14:paraId="58977387" w14:textId="77777777" w:rsidR="000C5A8D" w:rsidRDefault="00000000">
            <w:pPr>
              <w:spacing w:after="200"/>
              <w:jc w:val="both"/>
            </w:pPr>
            <w:r>
              <w:t>Signature</w:t>
            </w:r>
          </w:p>
        </w:tc>
        <w:tc>
          <w:tcPr>
            <w:tcW w:w="1590" w:type="dxa"/>
            <w:vMerge w:val="restart"/>
            <w:tcBorders>
              <w:top w:val="single" w:sz="8" w:space="0" w:color="000000"/>
              <w:bottom w:val="single" w:sz="8" w:space="0" w:color="000000"/>
              <w:right w:val="single" w:sz="8" w:space="0" w:color="000000"/>
            </w:tcBorders>
            <w:tcMar>
              <w:top w:w="0" w:type="dxa"/>
              <w:left w:w="100" w:type="dxa"/>
              <w:bottom w:w="0" w:type="dxa"/>
              <w:right w:w="100" w:type="dxa"/>
            </w:tcMar>
          </w:tcPr>
          <w:p w14:paraId="4537EA45" w14:textId="77777777" w:rsidR="000C5A8D" w:rsidRDefault="00000000">
            <w:pPr>
              <w:spacing w:after="200"/>
              <w:jc w:val="both"/>
            </w:pPr>
            <w:r>
              <w:t xml:space="preserve"> </w:t>
            </w:r>
          </w:p>
        </w:tc>
      </w:tr>
      <w:tr w:rsidR="000C5A8D" w14:paraId="19DAAB45" w14:textId="77777777">
        <w:trPr>
          <w:trHeight w:val="840"/>
        </w:trPr>
        <w:tc>
          <w:tcPr>
            <w:tcW w:w="2784" w:type="dxa"/>
            <w:vMerge/>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8737654" w14:textId="77777777" w:rsidR="000C5A8D" w:rsidRDefault="000C5A8D">
            <w:pPr>
              <w:widowControl w:val="0"/>
              <w:pBdr>
                <w:top w:val="nil"/>
                <w:left w:val="nil"/>
                <w:bottom w:val="nil"/>
                <w:right w:val="nil"/>
                <w:between w:val="nil"/>
              </w:pBdr>
              <w:spacing w:line="276" w:lineRule="auto"/>
            </w:pPr>
          </w:p>
        </w:tc>
        <w:tc>
          <w:tcPr>
            <w:tcW w:w="4265" w:type="dxa"/>
            <w:tcBorders>
              <w:bottom w:val="single" w:sz="8" w:space="0" w:color="000000"/>
              <w:right w:val="single" w:sz="8" w:space="0" w:color="000000"/>
            </w:tcBorders>
            <w:tcMar>
              <w:top w:w="0" w:type="dxa"/>
              <w:left w:w="100" w:type="dxa"/>
              <w:bottom w:w="0" w:type="dxa"/>
              <w:right w:w="100" w:type="dxa"/>
            </w:tcMar>
          </w:tcPr>
          <w:p w14:paraId="208F3DF3" w14:textId="77777777" w:rsidR="000C5A8D" w:rsidRDefault="00000000">
            <w:pPr>
              <w:spacing w:after="200"/>
              <w:jc w:val="both"/>
            </w:pPr>
            <w:r>
              <w:t xml:space="preserve">Print Name: </w:t>
            </w:r>
            <w:proofErr w:type="spellStart"/>
            <w:r>
              <w:t>Gonzalve</w:t>
            </w:r>
            <w:proofErr w:type="spellEnd"/>
            <w:r>
              <w:t xml:space="preserve"> Nzeyimana</w:t>
            </w:r>
          </w:p>
        </w:tc>
        <w:tc>
          <w:tcPr>
            <w:tcW w:w="1590" w:type="dxa"/>
            <w:vMerge/>
            <w:tcBorders>
              <w:top w:val="single" w:sz="8" w:space="0" w:color="000000"/>
              <w:bottom w:val="single" w:sz="8" w:space="0" w:color="000000"/>
              <w:right w:val="single" w:sz="8" w:space="0" w:color="000000"/>
            </w:tcBorders>
            <w:tcMar>
              <w:top w:w="0" w:type="dxa"/>
              <w:left w:w="100" w:type="dxa"/>
              <w:bottom w:w="0" w:type="dxa"/>
              <w:right w:w="100" w:type="dxa"/>
            </w:tcMar>
          </w:tcPr>
          <w:p w14:paraId="3248470E" w14:textId="77777777" w:rsidR="000C5A8D" w:rsidRDefault="000C5A8D">
            <w:pPr>
              <w:widowControl w:val="0"/>
              <w:pBdr>
                <w:top w:val="nil"/>
                <w:left w:val="nil"/>
                <w:bottom w:val="nil"/>
                <w:right w:val="nil"/>
                <w:between w:val="nil"/>
              </w:pBdr>
              <w:spacing w:line="276" w:lineRule="auto"/>
            </w:pPr>
          </w:p>
        </w:tc>
      </w:tr>
      <w:tr w:rsidR="000C5A8D" w14:paraId="38023D4F" w14:textId="77777777">
        <w:trPr>
          <w:trHeight w:val="495"/>
        </w:trPr>
        <w:tc>
          <w:tcPr>
            <w:tcW w:w="2784" w:type="dxa"/>
            <w:vMerge w:val="restart"/>
            <w:tcBorders>
              <w:left w:val="single" w:sz="8" w:space="0" w:color="000000"/>
              <w:bottom w:val="single" w:sz="8" w:space="0" w:color="000000"/>
              <w:right w:val="single" w:sz="8" w:space="0" w:color="000000"/>
            </w:tcBorders>
            <w:tcMar>
              <w:top w:w="0" w:type="dxa"/>
              <w:left w:w="100" w:type="dxa"/>
              <w:bottom w:w="0" w:type="dxa"/>
              <w:right w:w="100" w:type="dxa"/>
            </w:tcMar>
          </w:tcPr>
          <w:p w14:paraId="74E93EF8" w14:textId="77777777" w:rsidR="000C5A8D" w:rsidRDefault="00000000">
            <w:pPr>
              <w:spacing w:after="200"/>
              <w:jc w:val="both"/>
              <w:rPr>
                <w:b/>
              </w:rPr>
            </w:pPr>
            <w:r>
              <w:rPr>
                <w:b/>
              </w:rPr>
              <w:lastRenderedPageBreak/>
              <w:t>ICT</w:t>
            </w:r>
          </w:p>
        </w:tc>
        <w:tc>
          <w:tcPr>
            <w:tcW w:w="4265" w:type="dxa"/>
            <w:tcBorders>
              <w:bottom w:val="single" w:sz="8" w:space="0" w:color="000000"/>
              <w:right w:val="single" w:sz="8" w:space="0" w:color="000000"/>
            </w:tcBorders>
            <w:tcMar>
              <w:top w:w="0" w:type="dxa"/>
              <w:left w:w="100" w:type="dxa"/>
              <w:bottom w:w="0" w:type="dxa"/>
              <w:right w:w="100" w:type="dxa"/>
            </w:tcMar>
          </w:tcPr>
          <w:p w14:paraId="3321A62F" w14:textId="77777777" w:rsidR="000C5A8D" w:rsidRDefault="00000000">
            <w:pPr>
              <w:spacing w:after="200"/>
              <w:jc w:val="both"/>
            </w:pPr>
            <w:r>
              <w:t>Signature</w:t>
            </w:r>
          </w:p>
        </w:tc>
        <w:tc>
          <w:tcPr>
            <w:tcW w:w="1590" w:type="dxa"/>
            <w:vMerge w:val="restart"/>
            <w:tcBorders>
              <w:bottom w:val="single" w:sz="8" w:space="0" w:color="000000"/>
              <w:right w:val="single" w:sz="8" w:space="0" w:color="000000"/>
            </w:tcBorders>
            <w:tcMar>
              <w:top w:w="0" w:type="dxa"/>
              <w:left w:w="100" w:type="dxa"/>
              <w:bottom w:w="0" w:type="dxa"/>
              <w:right w:w="100" w:type="dxa"/>
            </w:tcMar>
          </w:tcPr>
          <w:p w14:paraId="2CF116BE" w14:textId="77777777" w:rsidR="000C5A8D" w:rsidRDefault="00000000">
            <w:pPr>
              <w:spacing w:after="200"/>
              <w:jc w:val="both"/>
            </w:pPr>
            <w:r>
              <w:t xml:space="preserve"> </w:t>
            </w:r>
          </w:p>
        </w:tc>
      </w:tr>
      <w:tr w:rsidR="000C5A8D" w14:paraId="48E5AAD1" w14:textId="77777777">
        <w:trPr>
          <w:trHeight w:val="495"/>
        </w:trPr>
        <w:tc>
          <w:tcPr>
            <w:tcW w:w="2784" w:type="dxa"/>
            <w:vMerge/>
            <w:tcBorders>
              <w:left w:val="single" w:sz="8" w:space="0" w:color="000000"/>
              <w:bottom w:val="single" w:sz="8" w:space="0" w:color="000000"/>
              <w:right w:val="single" w:sz="8" w:space="0" w:color="000000"/>
            </w:tcBorders>
            <w:tcMar>
              <w:top w:w="0" w:type="dxa"/>
              <w:left w:w="100" w:type="dxa"/>
              <w:bottom w:w="0" w:type="dxa"/>
              <w:right w:w="100" w:type="dxa"/>
            </w:tcMar>
          </w:tcPr>
          <w:p w14:paraId="48F6C1B6" w14:textId="77777777" w:rsidR="000C5A8D" w:rsidRDefault="000C5A8D">
            <w:pPr>
              <w:widowControl w:val="0"/>
              <w:pBdr>
                <w:top w:val="nil"/>
                <w:left w:val="nil"/>
                <w:bottom w:val="nil"/>
                <w:right w:val="nil"/>
                <w:between w:val="nil"/>
              </w:pBdr>
              <w:spacing w:line="276" w:lineRule="auto"/>
            </w:pPr>
          </w:p>
        </w:tc>
        <w:tc>
          <w:tcPr>
            <w:tcW w:w="4265" w:type="dxa"/>
            <w:tcBorders>
              <w:bottom w:val="single" w:sz="8" w:space="0" w:color="000000"/>
              <w:right w:val="single" w:sz="8" w:space="0" w:color="000000"/>
            </w:tcBorders>
            <w:tcMar>
              <w:top w:w="0" w:type="dxa"/>
              <w:left w:w="100" w:type="dxa"/>
              <w:bottom w:w="0" w:type="dxa"/>
              <w:right w:w="100" w:type="dxa"/>
            </w:tcMar>
          </w:tcPr>
          <w:p w14:paraId="3D723DEE" w14:textId="77777777" w:rsidR="000C5A8D" w:rsidRDefault="00000000">
            <w:pPr>
              <w:spacing w:after="200"/>
              <w:jc w:val="both"/>
            </w:pPr>
            <w:r>
              <w:t xml:space="preserve">Print Name: </w:t>
            </w:r>
            <w:proofErr w:type="spellStart"/>
            <w:r>
              <w:t>Gasani</w:t>
            </w:r>
            <w:proofErr w:type="spellEnd"/>
            <w:r>
              <w:t xml:space="preserve"> </w:t>
            </w:r>
            <w:proofErr w:type="spellStart"/>
            <w:r>
              <w:t>Mpatswe</w:t>
            </w:r>
            <w:proofErr w:type="spellEnd"/>
          </w:p>
        </w:tc>
        <w:tc>
          <w:tcPr>
            <w:tcW w:w="1590" w:type="dxa"/>
            <w:vMerge/>
            <w:tcBorders>
              <w:bottom w:val="single" w:sz="8" w:space="0" w:color="000000"/>
              <w:right w:val="single" w:sz="8" w:space="0" w:color="000000"/>
            </w:tcBorders>
            <w:tcMar>
              <w:top w:w="0" w:type="dxa"/>
              <w:left w:w="100" w:type="dxa"/>
              <w:bottom w:w="0" w:type="dxa"/>
              <w:right w:w="100" w:type="dxa"/>
            </w:tcMar>
          </w:tcPr>
          <w:p w14:paraId="62BEB2FE" w14:textId="77777777" w:rsidR="000C5A8D" w:rsidRDefault="000C5A8D">
            <w:pPr>
              <w:widowControl w:val="0"/>
              <w:pBdr>
                <w:top w:val="nil"/>
                <w:left w:val="nil"/>
                <w:bottom w:val="nil"/>
                <w:right w:val="nil"/>
                <w:between w:val="nil"/>
              </w:pBdr>
              <w:spacing w:line="276" w:lineRule="auto"/>
            </w:pPr>
          </w:p>
        </w:tc>
      </w:tr>
      <w:tr w:rsidR="000C5A8D" w14:paraId="24D8CE2E" w14:textId="77777777">
        <w:trPr>
          <w:trHeight w:val="495"/>
        </w:trPr>
        <w:tc>
          <w:tcPr>
            <w:tcW w:w="2784" w:type="dxa"/>
            <w:vMerge w:val="restart"/>
            <w:tcBorders>
              <w:left w:val="single" w:sz="8" w:space="0" w:color="000000"/>
              <w:bottom w:val="single" w:sz="8" w:space="0" w:color="000000"/>
              <w:right w:val="single" w:sz="8" w:space="0" w:color="000000"/>
            </w:tcBorders>
            <w:tcMar>
              <w:top w:w="0" w:type="dxa"/>
              <w:left w:w="100" w:type="dxa"/>
              <w:bottom w:w="0" w:type="dxa"/>
              <w:right w:w="100" w:type="dxa"/>
            </w:tcMar>
          </w:tcPr>
          <w:p w14:paraId="2DD6E706" w14:textId="77777777" w:rsidR="000C5A8D" w:rsidRDefault="00000000">
            <w:pPr>
              <w:spacing w:after="200"/>
              <w:rPr>
                <w:b/>
              </w:rPr>
            </w:pPr>
            <w:r>
              <w:rPr>
                <w:b/>
              </w:rPr>
              <w:t>Centre for Teaching and Learning Enhancement</w:t>
            </w:r>
          </w:p>
        </w:tc>
        <w:tc>
          <w:tcPr>
            <w:tcW w:w="4265" w:type="dxa"/>
            <w:tcBorders>
              <w:bottom w:val="single" w:sz="8" w:space="0" w:color="000000"/>
              <w:right w:val="single" w:sz="8" w:space="0" w:color="000000"/>
            </w:tcBorders>
            <w:tcMar>
              <w:top w:w="0" w:type="dxa"/>
              <w:left w:w="100" w:type="dxa"/>
              <w:bottom w:w="0" w:type="dxa"/>
              <w:right w:w="100" w:type="dxa"/>
            </w:tcMar>
          </w:tcPr>
          <w:p w14:paraId="28699584" w14:textId="77777777" w:rsidR="000C5A8D" w:rsidRDefault="00000000">
            <w:pPr>
              <w:spacing w:after="200"/>
              <w:jc w:val="both"/>
            </w:pPr>
            <w:r>
              <w:t>Signature</w:t>
            </w:r>
          </w:p>
        </w:tc>
        <w:tc>
          <w:tcPr>
            <w:tcW w:w="1590" w:type="dxa"/>
            <w:vMerge w:val="restart"/>
            <w:tcBorders>
              <w:bottom w:val="single" w:sz="8" w:space="0" w:color="000000"/>
              <w:right w:val="single" w:sz="8" w:space="0" w:color="000000"/>
            </w:tcBorders>
            <w:tcMar>
              <w:top w:w="0" w:type="dxa"/>
              <w:left w:w="100" w:type="dxa"/>
              <w:bottom w:w="0" w:type="dxa"/>
              <w:right w:w="100" w:type="dxa"/>
            </w:tcMar>
          </w:tcPr>
          <w:p w14:paraId="7599B59A" w14:textId="77777777" w:rsidR="000C5A8D" w:rsidRDefault="00000000">
            <w:pPr>
              <w:spacing w:after="200"/>
              <w:jc w:val="both"/>
            </w:pPr>
            <w:r>
              <w:t xml:space="preserve"> </w:t>
            </w:r>
          </w:p>
        </w:tc>
      </w:tr>
      <w:tr w:rsidR="000C5A8D" w14:paraId="5906FFCF" w14:textId="77777777">
        <w:trPr>
          <w:trHeight w:val="495"/>
        </w:trPr>
        <w:tc>
          <w:tcPr>
            <w:tcW w:w="2784" w:type="dxa"/>
            <w:vMerge/>
            <w:tcBorders>
              <w:left w:val="single" w:sz="8" w:space="0" w:color="000000"/>
              <w:bottom w:val="single" w:sz="8" w:space="0" w:color="000000"/>
              <w:right w:val="single" w:sz="8" w:space="0" w:color="000000"/>
            </w:tcBorders>
            <w:tcMar>
              <w:top w:w="0" w:type="dxa"/>
              <w:left w:w="100" w:type="dxa"/>
              <w:bottom w:w="0" w:type="dxa"/>
              <w:right w:w="100" w:type="dxa"/>
            </w:tcMar>
          </w:tcPr>
          <w:p w14:paraId="2C6A90A8" w14:textId="77777777" w:rsidR="000C5A8D" w:rsidRDefault="000C5A8D">
            <w:pPr>
              <w:widowControl w:val="0"/>
              <w:pBdr>
                <w:top w:val="nil"/>
                <w:left w:val="nil"/>
                <w:bottom w:val="nil"/>
                <w:right w:val="nil"/>
                <w:between w:val="nil"/>
              </w:pBdr>
              <w:spacing w:line="276" w:lineRule="auto"/>
            </w:pPr>
          </w:p>
        </w:tc>
        <w:tc>
          <w:tcPr>
            <w:tcW w:w="4265" w:type="dxa"/>
            <w:tcBorders>
              <w:bottom w:val="single" w:sz="8" w:space="0" w:color="000000"/>
              <w:right w:val="single" w:sz="8" w:space="0" w:color="000000"/>
            </w:tcBorders>
            <w:tcMar>
              <w:top w:w="0" w:type="dxa"/>
              <w:left w:w="100" w:type="dxa"/>
              <w:bottom w:w="0" w:type="dxa"/>
              <w:right w:w="100" w:type="dxa"/>
            </w:tcMar>
          </w:tcPr>
          <w:p w14:paraId="0F3C3D9F" w14:textId="77777777" w:rsidR="000C5A8D" w:rsidRDefault="00000000">
            <w:pPr>
              <w:spacing w:after="200"/>
              <w:jc w:val="both"/>
            </w:pPr>
            <w:r>
              <w:t>Print Name: Dr Claude Karegeya</w:t>
            </w:r>
          </w:p>
        </w:tc>
        <w:tc>
          <w:tcPr>
            <w:tcW w:w="1590" w:type="dxa"/>
            <w:vMerge/>
            <w:tcBorders>
              <w:bottom w:val="single" w:sz="8" w:space="0" w:color="000000"/>
              <w:right w:val="single" w:sz="8" w:space="0" w:color="000000"/>
            </w:tcBorders>
            <w:tcMar>
              <w:top w:w="0" w:type="dxa"/>
              <w:left w:w="100" w:type="dxa"/>
              <w:bottom w:w="0" w:type="dxa"/>
              <w:right w:w="100" w:type="dxa"/>
            </w:tcMar>
          </w:tcPr>
          <w:p w14:paraId="1514C645" w14:textId="77777777" w:rsidR="000C5A8D" w:rsidRDefault="000C5A8D">
            <w:pPr>
              <w:widowControl w:val="0"/>
              <w:pBdr>
                <w:top w:val="nil"/>
                <w:left w:val="nil"/>
                <w:bottom w:val="nil"/>
                <w:right w:val="nil"/>
                <w:between w:val="nil"/>
              </w:pBdr>
              <w:spacing w:line="276" w:lineRule="auto"/>
            </w:pPr>
          </w:p>
        </w:tc>
      </w:tr>
    </w:tbl>
    <w:p w14:paraId="7C90919F" w14:textId="77777777" w:rsidR="000C5A8D" w:rsidRDefault="000C5A8D">
      <w:pPr>
        <w:ind w:right="-540"/>
        <w:jc w:val="both"/>
        <w:rPr>
          <w:b/>
        </w:rPr>
      </w:pPr>
    </w:p>
    <w:p w14:paraId="512F7067" w14:textId="77777777" w:rsidR="000C5A8D" w:rsidRDefault="000C5A8D">
      <w:bookmarkStart w:id="8" w:name="_heading=h.4ztke3fysn19" w:colFirst="0" w:colLast="0"/>
      <w:bookmarkEnd w:id="8"/>
    </w:p>
    <w:sectPr w:rsidR="000C5A8D">
      <w:headerReference w:type="even" r:id="rId71"/>
      <w:headerReference w:type="default" r:id="rId72"/>
      <w:footerReference w:type="even" r:id="rId73"/>
      <w:footerReference w:type="default" r:id="rId74"/>
      <w:pgSz w:w="12240" w:h="15840"/>
      <w:pgMar w:top="1440" w:right="1800" w:bottom="1440" w:left="180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706C3" w14:textId="77777777" w:rsidR="0030144F" w:rsidRDefault="0030144F">
      <w:r>
        <w:separator/>
      </w:r>
    </w:p>
  </w:endnote>
  <w:endnote w:type="continuationSeparator" w:id="0">
    <w:p w14:paraId="12F625EC" w14:textId="77777777" w:rsidR="0030144F" w:rsidRDefault="00301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5D9CF05F-9F90-44CC-9DC4-686F9E0F4315}"/>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2" w:fontKey="{175DB23F-424F-4F2B-9905-2B68592892C6}"/>
  </w:font>
  <w:font w:name="Cambria">
    <w:panose1 w:val="02040503050406030204"/>
    <w:charset w:val="00"/>
    <w:family w:val="roman"/>
    <w:pitch w:val="variable"/>
    <w:sig w:usb0="E00006FF" w:usb1="420024FF" w:usb2="02000000" w:usb3="00000000" w:csb0="0000019F" w:csb1="00000000"/>
    <w:embedRegular r:id="rId3" w:fontKey="{709F9A4B-B6EA-4D1F-82B9-2D33D74B287F}"/>
    <w:embedBold r:id="rId4" w:fontKey="{3C72A70F-E152-4A8E-85A9-B892C19D6C5A}"/>
    <w:embedItalic r:id="rId5" w:fontKey="{A4DDCCF7-AAF5-435A-88CE-DC53E3F7D312}"/>
    <w:embedBoldItalic r:id="rId6" w:fontKey="{D48C2634-11AE-48C0-904F-8AA412DBDE1E}"/>
  </w:font>
  <w:font w:name="Segoe UI">
    <w:panose1 w:val="020B0502040204020203"/>
    <w:charset w:val="00"/>
    <w:family w:val="swiss"/>
    <w:pitch w:val="variable"/>
    <w:sig w:usb0="E4002EFF" w:usb1="C000E47F" w:usb2="00000009" w:usb3="00000000" w:csb0="000001FF" w:csb1="00000000"/>
    <w:embedRegular r:id="rId7" w:fontKey="{91E57B52-BB6B-4EDF-A939-0908C0B05792}"/>
  </w:font>
  <w:font w:name="Aptos">
    <w:charset w:val="00"/>
    <w:family w:val="swiss"/>
    <w:pitch w:val="variable"/>
    <w:sig w:usb0="20000287" w:usb1="00000003" w:usb2="00000000" w:usb3="00000000" w:csb0="0000019F" w:csb1="00000000"/>
    <w:embedItalic r:id="rId8" w:fontKey="{430E5BA7-D8FB-4B47-B0D2-0FF4F46BFC0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D5B50" w14:textId="77777777" w:rsidR="000C5A8D"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6E4C289" w14:textId="77777777" w:rsidR="000C5A8D" w:rsidRDefault="000C5A8D">
    <w:pPr>
      <w:pBdr>
        <w:top w:val="nil"/>
        <w:left w:val="nil"/>
        <w:bottom w:val="nil"/>
        <w:right w:val="nil"/>
        <w:between w:val="nil"/>
      </w:pBdr>
      <w:tabs>
        <w:tab w:val="center" w:pos="4320"/>
        <w:tab w:val="right" w:pos="8640"/>
      </w:tabs>
      <w:ind w:right="360"/>
      <w:rPr>
        <w:color w:val="000000"/>
      </w:rPr>
    </w:pPr>
  </w:p>
  <w:p w14:paraId="2107DDA2" w14:textId="77777777" w:rsidR="000C5A8D" w:rsidRDefault="000C5A8D"/>
  <w:p w14:paraId="45CE5DDA" w14:textId="77777777" w:rsidR="000C5A8D" w:rsidRDefault="000C5A8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6DB1F" w14:textId="77777777" w:rsidR="000C5A8D"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B53707">
      <w:rPr>
        <w:noProof/>
        <w:color w:val="000000"/>
      </w:rPr>
      <w:t>1</w:t>
    </w:r>
    <w:r>
      <w:rPr>
        <w:color w:val="000000"/>
      </w:rPr>
      <w:fldChar w:fldCharType="end"/>
    </w:r>
  </w:p>
  <w:p w14:paraId="55911405" w14:textId="77777777" w:rsidR="000C5A8D" w:rsidRDefault="000C5A8D">
    <w:pPr>
      <w:pBdr>
        <w:top w:val="nil"/>
        <w:left w:val="nil"/>
        <w:bottom w:val="nil"/>
        <w:right w:val="nil"/>
        <w:between w:val="nil"/>
      </w:pBdr>
      <w:tabs>
        <w:tab w:val="center" w:pos="4320"/>
        <w:tab w:val="right" w:pos="8640"/>
      </w:tabs>
      <w:ind w:right="360"/>
      <w:rPr>
        <w:color w:val="000000"/>
      </w:rPr>
    </w:pPr>
  </w:p>
  <w:p w14:paraId="39B9E2E7" w14:textId="77777777" w:rsidR="000C5A8D" w:rsidRDefault="000C5A8D"/>
  <w:p w14:paraId="2B427EA7" w14:textId="77777777" w:rsidR="000C5A8D" w:rsidRDefault="000C5A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AED50" w14:textId="77777777" w:rsidR="0030144F" w:rsidRDefault="0030144F">
      <w:r>
        <w:separator/>
      </w:r>
    </w:p>
  </w:footnote>
  <w:footnote w:type="continuationSeparator" w:id="0">
    <w:p w14:paraId="0CAA0044" w14:textId="77777777" w:rsidR="0030144F" w:rsidRDefault="003014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CA66A" w14:textId="77777777" w:rsidR="000C5A8D"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E48EAE1" w14:textId="77777777" w:rsidR="000C5A8D" w:rsidRDefault="000C5A8D">
    <w:pPr>
      <w:pBdr>
        <w:top w:val="nil"/>
        <w:left w:val="nil"/>
        <w:bottom w:val="nil"/>
        <w:right w:val="nil"/>
        <w:between w:val="nil"/>
      </w:pBdr>
      <w:tabs>
        <w:tab w:val="center" w:pos="4320"/>
        <w:tab w:val="right" w:pos="8640"/>
      </w:tabs>
      <w:ind w:right="360"/>
      <w:rPr>
        <w:color w:val="000000"/>
      </w:rPr>
    </w:pPr>
  </w:p>
  <w:p w14:paraId="3E678052" w14:textId="77777777" w:rsidR="000C5A8D" w:rsidRDefault="000C5A8D"/>
  <w:p w14:paraId="23B2A7AD" w14:textId="77777777" w:rsidR="000C5A8D" w:rsidRDefault="000C5A8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E3961" w14:textId="77777777" w:rsidR="000C5A8D" w:rsidRDefault="00000000">
    <w:pPr>
      <w:pBdr>
        <w:top w:val="nil"/>
        <w:left w:val="nil"/>
        <w:bottom w:val="nil"/>
        <w:right w:val="nil"/>
        <w:between w:val="nil"/>
      </w:pBdr>
      <w:tabs>
        <w:tab w:val="center" w:pos="4320"/>
        <w:tab w:val="right" w:pos="8640"/>
      </w:tabs>
      <w:ind w:right="360"/>
      <w:rPr>
        <w:color w:val="000000"/>
      </w:rPr>
    </w:pPr>
    <w:r>
      <w:rPr>
        <w:color w:val="000000"/>
        <w:sz w:val="18"/>
        <w:szCs w:val="18"/>
      </w:rPr>
      <w:t>UR  module description form</w:t>
    </w:r>
  </w:p>
  <w:p w14:paraId="344C20B2" w14:textId="77777777" w:rsidR="000C5A8D" w:rsidRDefault="000C5A8D"/>
  <w:p w14:paraId="678F1A10" w14:textId="77777777" w:rsidR="000C5A8D" w:rsidRDefault="000C5A8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7431E"/>
    <w:multiLevelType w:val="multilevel"/>
    <w:tmpl w:val="42D411B8"/>
    <w:lvl w:ilvl="0">
      <w:start w:val="6"/>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lowerRoman"/>
      <w:lvlText w:val="%4."/>
      <w:lvlJc w:val="left"/>
      <w:pPr>
        <w:ind w:left="2520" w:hanging="360"/>
      </w:pPr>
      <w:rPr>
        <w:rFonts w:ascii="Times New Roman" w:eastAsia="Times New Roman" w:hAnsi="Times New Roman" w:cs="Times New Roman"/>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D401443"/>
    <w:multiLevelType w:val="multilevel"/>
    <w:tmpl w:val="259068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891441"/>
    <w:multiLevelType w:val="hybridMultilevel"/>
    <w:tmpl w:val="54BACF90"/>
    <w:lvl w:ilvl="0" w:tplc="0409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 w15:restartNumberingAfterBreak="0">
    <w:nsid w:val="1D335F40"/>
    <w:multiLevelType w:val="multilevel"/>
    <w:tmpl w:val="D3E0D392"/>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5561C01"/>
    <w:multiLevelType w:val="multilevel"/>
    <w:tmpl w:val="25561C01"/>
    <w:lvl w:ilvl="0">
      <w:start w:val="4"/>
      <w:numFmt w:val="lowerRoman"/>
      <w:lvlText w:val="%1."/>
      <w:lvlJc w:val="right"/>
      <w:pPr>
        <w:ind w:left="720" w:hanging="360"/>
      </w:pPr>
      <w:rPr>
        <w:rFonts w:hint="default"/>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5" w15:restartNumberingAfterBreak="0">
    <w:nsid w:val="37E46F75"/>
    <w:multiLevelType w:val="multilevel"/>
    <w:tmpl w:val="554E1436"/>
    <w:lvl w:ilvl="0">
      <w:start w:val="1"/>
      <w:numFmt w:val="lowerRoman"/>
      <w:lvlText w:val="(%1)"/>
      <w:lvlJc w:val="left"/>
      <w:pPr>
        <w:ind w:left="857" w:hanging="857"/>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471" w:hanging="1471"/>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191" w:hanging="2191"/>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911" w:hanging="2911"/>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631" w:hanging="3631"/>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351" w:hanging="4351"/>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5071" w:hanging="5071"/>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791" w:hanging="5791"/>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511" w:hanging="6511"/>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6" w15:restartNumberingAfterBreak="0">
    <w:nsid w:val="3D287109"/>
    <w:multiLevelType w:val="multilevel"/>
    <w:tmpl w:val="480EC50C"/>
    <w:lvl w:ilvl="0">
      <w:numFmt w:val="bullet"/>
      <w:lvlText w:val="-"/>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7" w15:restartNumberingAfterBreak="0">
    <w:nsid w:val="3E5033CF"/>
    <w:multiLevelType w:val="multilevel"/>
    <w:tmpl w:val="864808C8"/>
    <w:lvl w:ilvl="0">
      <w:start w:val="1"/>
      <w:numFmt w:val="bullet"/>
      <w:lvlText w:val="●"/>
      <w:lvlJc w:val="left"/>
      <w:pPr>
        <w:ind w:left="1495" w:hanging="360"/>
      </w:pPr>
      <w:rPr>
        <w:rFonts w:ascii="Noto Sans Symbols" w:eastAsia="Noto Sans Symbols" w:hAnsi="Noto Sans Symbols" w:cs="Noto Sans Symbols"/>
      </w:rPr>
    </w:lvl>
    <w:lvl w:ilvl="1">
      <w:start w:val="1"/>
      <w:numFmt w:val="bullet"/>
      <w:lvlText w:val="o"/>
      <w:lvlJc w:val="left"/>
      <w:pPr>
        <w:ind w:left="2215" w:hanging="360"/>
      </w:pPr>
      <w:rPr>
        <w:rFonts w:ascii="Courier New" w:eastAsia="Courier New" w:hAnsi="Courier New" w:cs="Courier New"/>
      </w:rPr>
    </w:lvl>
    <w:lvl w:ilvl="2">
      <w:start w:val="1"/>
      <w:numFmt w:val="bullet"/>
      <w:lvlText w:val="▪"/>
      <w:lvlJc w:val="left"/>
      <w:pPr>
        <w:ind w:left="2935" w:hanging="360"/>
      </w:pPr>
      <w:rPr>
        <w:rFonts w:ascii="Noto Sans Symbols" w:eastAsia="Noto Sans Symbols" w:hAnsi="Noto Sans Symbols" w:cs="Noto Sans Symbols"/>
      </w:rPr>
    </w:lvl>
    <w:lvl w:ilvl="3">
      <w:start w:val="1"/>
      <w:numFmt w:val="bullet"/>
      <w:lvlText w:val="●"/>
      <w:lvlJc w:val="left"/>
      <w:pPr>
        <w:ind w:left="3655" w:hanging="360"/>
      </w:pPr>
      <w:rPr>
        <w:rFonts w:ascii="Noto Sans Symbols" w:eastAsia="Noto Sans Symbols" w:hAnsi="Noto Sans Symbols" w:cs="Noto Sans Symbols"/>
      </w:rPr>
    </w:lvl>
    <w:lvl w:ilvl="4">
      <w:start w:val="1"/>
      <w:numFmt w:val="bullet"/>
      <w:lvlText w:val="o"/>
      <w:lvlJc w:val="left"/>
      <w:pPr>
        <w:ind w:left="4375" w:hanging="360"/>
      </w:pPr>
      <w:rPr>
        <w:rFonts w:ascii="Courier New" w:eastAsia="Courier New" w:hAnsi="Courier New" w:cs="Courier New"/>
      </w:rPr>
    </w:lvl>
    <w:lvl w:ilvl="5">
      <w:start w:val="1"/>
      <w:numFmt w:val="bullet"/>
      <w:lvlText w:val="▪"/>
      <w:lvlJc w:val="left"/>
      <w:pPr>
        <w:ind w:left="5095" w:hanging="360"/>
      </w:pPr>
      <w:rPr>
        <w:rFonts w:ascii="Noto Sans Symbols" w:eastAsia="Noto Sans Symbols" w:hAnsi="Noto Sans Symbols" w:cs="Noto Sans Symbols"/>
      </w:rPr>
    </w:lvl>
    <w:lvl w:ilvl="6">
      <w:start w:val="1"/>
      <w:numFmt w:val="bullet"/>
      <w:lvlText w:val="●"/>
      <w:lvlJc w:val="left"/>
      <w:pPr>
        <w:ind w:left="5815" w:hanging="360"/>
      </w:pPr>
      <w:rPr>
        <w:rFonts w:ascii="Noto Sans Symbols" w:eastAsia="Noto Sans Symbols" w:hAnsi="Noto Sans Symbols" w:cs="Noto Sans Symbols"/>
      </w:rPr>
    </w:lvl>
    <w:lvl w:ilvl="7">
      <w:start w:val="1"/>
      <w:numFmt w:val="bullet"/>
      <w:lvlText w:val="o"/>
      <w:lvlJc w:val="left"/>
      <w:pPr>
        <w:ind w:left="6535" w:hanging="360"/>
      </w:pPr>
      <w:rPr>
        <w:rFonts w:ascii="Courier New" w:eastAsia="Courier New" w:hAnsi="Courier New" w:cs="Courier New"/>
      </w:rPr>
    </w:lvl>
    <w:lvl w:ilvl="8">
      <w:start w:val="1"/>
      <w:numFmt w:val="bullet"/>
      <w:lvlText w:val="▪"/>
      <w:lvlJc w:val="left"/>
      <w:pPr>
        <w:ind w:left="7255" w:hanging="360"/>
      </w:pPr>
      <w:rPr>
        <w:rFonts w:ascii="Noto Sans Symbols" w:eastAsia="Noto Sans Symbols" w:hAnsi="Noto Sans Symbols" w:cs="Noto Sans Symbols"/>
      </w:rPr>
    </w:lvl>
  </w:abstractNum>
  <w:abstractNum w:abstractNumId="8" w15:restartNumberingAfterBreak="0">
    <w:nsid w:val="51240CB1"/>
    <w:multiLevelType w:val="multilevel"/>
    <w:tmpl w:val="4E2A294E"/>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6333C35"/>
    <w:multiLevelType w:val="hybridMultilevel"/>
    <w:tmpl w:val="F6E65A30"/>
    <w:lvl w:ilvl="0" w:tplc="04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59387AA7"/>
    <w:multiLevelType w:val="multilevel"/>
    <w:tmpl w:val="52A4B484"/>
    <w:lvl w:ilvl="0">
      <w:start w:val="1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617876E2"/>
    <w:multiLevelType w:val="hybridMultilevel"/>
    <w:tmpl w:val="9BA0C936"/>
    <w:lvl w:ilvl="0" w:tplc="183C1338">
      <w:start w:val="1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64875AA1"/>
    <w:multiLevelType w:val="multilevel"/>
    <w:tmpl w:val="DA626374"/>
    <w:lvl w:ilvl="0">
      <w:start w:val="1"/>
      <w:numFmt w:val="decimal"/>
      <w:lvlText w:val="%1."/>
      <w:lvlJc w:val="left"/>
      <w:pPr>
        <w:ind w:left="360" w:hanging="360"/>
      </w:pPr>
      <w:rPr>
        <w:b/>
      </w:rPr>
    </w:lvl>
    <w:lvl w:ilvl="1">
      <w:start w:val="6"/>
      <w:numFmt w:val="decimal"/>
      <w:lvlText w:val="%2"/>
      <w:lvlJc w:val="left"/>
      <w:pPr>
        <w:ind w:left="1440" w:hanging="360"/>
      </w:pPr>
      <w:rPr>
        <w:rFonts w:ascii="Arial" w:eastAsia="Arial" w:hAnsi="Arial" w:cs="Arial"/>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E5330F6"/>
    <w:multiLevelType w:val="multilevel"/>
    <w:tmpl w:val="F6526D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FED68FB"/>
    <w:multiLevelType w:val="multilevel"/>
    <w:tmpl w:val="7B9C73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94620674">
    <w:abstractNumId w:val="12"/>
  </w:num>
  <w:num w:numId="2" w16cid:durableId="1724594748">
    <w:abstractNumId w:val="8"/>
  </w:num>
  <w:num w:numId="3" w16cid:durableId="420567132">
    <w:abstractNumId w:val="10"/>
  </w:num>
  <w:num w:numId="4" w16cid:durableId="1722903204">
    <w:abstractNumId w:val="13"/>
  </w:num>
  <w:num w:numId="5" w16cid:durableId="1407340768">
    <w:abstractNumId w:val="3"/>
  </w:num>
  <w:num w:numId="6" w16cid:durableId="844170130">
    <w:abstractNumId w:val="1"/>
  </w:num>
  <w:num w:numId="7" w16cid:durableId="695230486">
    <w:abstractNumId w:val="14"/>
  </w:num>
  <w:num w:numId="8" w16cid:durableId="149566346">
    <w:abstractNumId w:val="7"/>
  </w:num>
  <w:num w:numId="9" w16cid:durableId="837812405">
    <w:abstractNumId w:val="0"/>
  </w:num>
  <w:num w:numId="10" w16cid:durableId="1825202384">
    <w:abstractNumId w:val="5"/>
  </w:num>
  <w:num w:numId="11" w16cid:durableId="1754427239">
    <w:abstractNumId w:val="6"/>
  </w:num>
  <w:num w:numId="12" w16cid:durableId="1898782504">
    <w:abstractNumId w:val="11"/>
  </w:num>
  <w:num w:numId="13" w16cid:durableId="1451782862">
    <w:abstractNumId w:val="2"/>
  </w:num>
  <w:num w:numId="14" w16cid:durableId="1642274363">
    <w:abstractNumId w:val="4"/>
  </w:num>
  <w:num w:numId="15" w16cid:durableId="20455976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A8D"/>
    <w:rsid w:val="00053584"/>
    <w:rsid w:val="00076774"/>
    <w:rsid w:val="000B5A3A"/>
    <w:rsid w:val="000C5A8D"/>
    <w:rsid w:val="00180C9F"/>
    <w:rsid w:val="00186C0D"/>
    <w:rsid w:val="001959F7"/>
    <w:rsid w:val="002A396B"/>
    <w:rsid w:val="002B4E37"/>
    <w:rsid w:val="0030144F"/>
    <w:rsid w:val="00343EE9"/>
    <w:rsid w:val="003A58AB"/>
    <w:rsid w:val="003B54B1"/>
    <w:rsid w:val="003B6760"/>
    <w:rsid w:val="004A2AED"/>
    <w:rsid w:val="00503949"/>
    <w:rsid w:val="00543CC4"/>
    <w:rsid w:val="005E3A4B"/>
    <w:rsid w:val="00607CD0"/>
    <w:rsid w:val="006A07D2"/>
    <w:rsid w:val="006C204E"/>
    <w:rsid w:val="00757BD7"/>
    <w:rsid w:val="007938B3"/>
    <w:rsid w:val="007D2E10"/>
    <w:rsid w:val="007F52CB"/>
    <w:rsid w:val="008072A9"/>
    <w:rsid w:val="00834F83"/>
    <w:rsid w:val="008433C0"/>
    <w:rsid w:val="00863A6C"/>
    <w:rsid w:val="00870DEE"/>
    <w:rsid w:val="008A5E8D"/>
    <w:rsid w:val="00954488"/>
    <w:rsid w:val="00981A2B"/>
    <w:rsid w:val="009F0FE6"/>
    <w:rsid w:val="00A354FE"/>
    <w:rsid w:val="00A57D2B"/>
    <w:rsid w:val="00A95774"/>
    <w:rsid w:val="00B116EC"/>
    <w:rsid w:val="00B53707"/>
    <w:rsid w:val="00D25725"/>
    <w:rsid w:val="00D97513"/>
    <w:rsid w:val="00DE4F85"/>
    <w:rsid w:val="00E071A5"/>
    <w:rsid w:val="00E92D94"/>
    <w:rsid w:val="00F903D8"/>
    <w:rsid w:val="00FE30C0"/>
  </w:rsids>
  <m:mathPr>
    <m:mathFont m:val="Cambria Math"/>
    <m:brkBin m:val="before"/>
    <m:brkBinSub m:val="--"/>
    <m:smallFrac m:val="0"/>
    <m:dispDef/>
    <m:lMargin m:val="0"/>
    <m:rMargin m:val="0"/>
    <m:defJc m:val="centerGroup"/>
    <m:wrapIndent m:val="1440"/>
    <m:intLim m:val="subSup"/>
    <m:naryLim m:val="undOvr"/>
  </m:mathPr>
  <w:themeFontLang w:val="en-R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78D46"/>
  <w15:docId w15:val="{CB34572D-540F-4B1B-BA63-381E088D4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R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before="240" w:after="60"/>
      <w:outlineLvl w:val="0"/>
    </w:pPr>
    <w:rPr>
      <w:rFonts w:ascii="Arial" w:eastAsia="Arial" w:hAnsi="Arial" w:cs="Arial"/>
      <w:b/>
      <w:sz w:val="32"/>
      <w:szCs w:val="32"/>
    </w:rPr>
  </w:style>
  <w:style w:type="paragraph" w:styleId="Heading2">
    <w:name w:val="heading 2"/>
    <w:basedOn w:val="Normal"/>
    <w:next w:val="Normal"/>
    <w:link w:val="Heading2Char"/>
    <w:uiPriority w:val="9"/>
    <w:unhideWhenUsed/>
    <w:qFormat/>
    <w:pPr>
      <w:keepNext/>
      <w:tabs>
        <w:tab w:val="left" w:pos="0"/>
      </w:tabs>
      <w:ind w:left="720" w:hanging="720"/>
      <w:jc w:val="both"/>
      <w:outlineLvl w:val="1"/>
    </w:pPr>
    <w:rPr>
      <w:rFonts w:ascii="Arial" w:eastAsia="Arial" w:hAnsi="Arial" w:cs="Arial"/>
      <w:b/>
    </w:rPr>
  </w:style>
  <w:style w:type="paragraph" w:styleId="Heading3">
    <w:name w:val="heading 3"/>
    <w:basedOn w:val="Normal"/>
    <w:next w:val="Normal"/>
    <w:link w:val="Heading3Char"/>
    <w:uiPriority w:val="9"/>
    <w:unhideWhenUsed/>
    <w:qFormat/>
    <w:pPr>
      <w:keepNext/>
      <w:outlineLvl w:val="2"/>
    </w:pPr>
    <w:rPr>
      <w:b/>
      <w:sz w:val="22"/>
      <w:szCs w:val="22"/>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link w:val="Heading5Char"/>
    <w:uiPriority w:val="9"/>
    <w:unhideWhenUsed/>
    <w:qFormat/>
    <w:pPr>
      <w:keepNext/>
      <w:tabs>
        <w:tab w:val="left" w:pos="0"/>
      </w:tabs>
      <w:jc w:val="both"/>
      <w:outlineLvl w:val="4"/>
    </w:pPr>
    <w:rPr>
      <w:i/>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qFormat/>
    <w:rsid w:val="00F95FA4"/>
    <w:pPr>
      <w:keepNext/>
      <w:outlineLvl w:val="7"/>
    </w:pPr>
    <w:rPr>
      <w:sz w:val="32"/>
      <w:szCs w:val="20"/>
    </w:rPr>
  </w:style>
  <w:style w:type="paragraph" w:styleId="Heading9">
    <w:name w:val="heading 9"/>
    <w:basedOn w:val="Normal"/>
    <w:next w:val="Normal"/>
    <w:link w:val="Heading9Char"/>
    <w:uiPriority w:val="9"/>
    <w:qFormat/>
    <w:rsid w:val="00F95FA4"/>
    <w:pPr>
      <w:keepNext/>
      <w:numPr>
        <w:ilvl w:val="12"/>
      </w:numPr>
      <w:tabs>
        <w:tab w:val="left" w:pos="0"/>
      </w:tabs>
      <w:suppressAutoHyphens/>
      <w:outlineLvl w:val="8"/>
    </w:pPr>
    <w:rPr>
      <w:b/>
      <w:spacing w:val="-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line="360" w:lineRule="auto"/>
      <w:jc w:val="center"/>
    </w:pPr>
    <w:rPr>
      <w:b/>
      <w:sz w:val="28"/>
      <w:szCs w:val="28"/>
    </w:rPr>
  </w:style>
  <w:style w:type="table" w:customStyle="1" w:styleId="TableNormal1">
    <w:name w:val="TableNormal"/>
    <w:tblPr>
      <w:tblCellMar>
        <w:top w:w="0" w:type="dxa"/>
        <w:left w:w="0" w:type="dxa"/>
        <w:bottom w:w="0" w:type="dxa"/>
        <w:right w:w="0" w:type="dxa"/>
      </w:tblCellMar>
    </w:tblPr>
  </w:style>
  <w:style w:type="character" w:customStyle="1" w:styleId="Heading1Char">
    <w:name w:val="Heading 1 Char"/>
    <w:basedOn w:val="DefaultParagraphFont"/>
    <w:link w:val="Heading1"/>
    <w:rsid w:val="00F95FA4"/>
    <w:rPr>
      <w:rFonts w:ascii="Arial" w:eastAsia="Times New Roman" w:hAnsi="Arial" w:cs="Arial"/>
      <w:b/>
      <w:bCs/>
      <w:kern w:val="32"/>
      <w:sz w:val="32"/>
      <w:szCs w:val="32"/>
      <w:lang w:val="en-GB"/>
    </w:rPr>
  </w:style>
  <w:style w:type="character" w:customStyle="1" w:styleId="Heading2Char">
    <w:name w:val="Heading 2 Char"/>
    <w:basedOn w:val="DefaultParagraphFont"/>
    <w:link w:val="Heading2"/>
    <w:rsid w:val="00F95FA4"/>
    <w:rPr>
      <w:rFonts w:ascii="Arial" w:eastAsia="Times New Roman" w:hAnsi="Arial" w:cs="Times New Roman"/>
      <w:b/>
      <w:spacing w:val="-2"/>
      <w:sz w:val="24"/>
      <w:szCs w:val="20"/>
      <w:lang w:val="en-GB"/>
    </w:rPr>
  </w:style>
  <w:style w:type="character" w:customStyle="1" w:styleId="Heading3Char">
    <w:name w:val="Heading 3 Char"/>
    <w:basedOn w:val="DefaultParagraphFont"/>
    <w:link w:val="Heading3"/>
    <w:rsid w:val="00F95FA4"/>
    <w:rPr>
      <w:rFonts w:ascii="Times New Roman" w:eastAsia="Times New Roman" w:hAnsi="Times New Roman" w:cs="Times New Roman"/>
      <w:b/>
      <w:bCs/>
      <w:lang w:val="en-GB"/>
    </w:rPr>
  </w:style>
  <w:style w:type="character" w:customStyle="1" w:styleId="Heading5Char">
    <w:name w:val="Heading 5 Char"/>
    <w:basedOn w:val="DefaultParagraphFont"/>
    <w:link w:val="Heading5"/>
    <w:rsid w:val="00F95FA4"/>
    <w:rPr>
      <w:rFonts w:ascii="Times New Roman" w:eastAsia="Times New Roman" w:hAnsi="Times New Roman" w:cs="Times New Roman"/>
      <w:i/>
      <w:spacing w:val="-2"/>
      <w:sz w:val="24"/>
      <w:szCs w:val="20"/>
      <w:lang w:val="en-GB"/>
    </w:rPr>
  </w:style>
  <w:style w:type="character" w:customStyle="1" w:styleId="Heading8Char">
    <w:name w:val="Heading 8 Char"/>
    <w:basedOn w:val="DefaultParagraphFont"/>
    <w:link w:val="Heading8"/>
    <w:rsid w:val="00F95FA4"/>
    <w:rPr>
      <w:rFonts w:ascii="Times New Roman" w:eastAsia="Times New Roman" w:hAnsi="Times New Roman" w:cs="Times New Roman"/>
      <w:sz w:val="32"/>
      <w:szCs w:val="20"/>
      <w:lang w:val="en-GB"/>
    </w:rPr>
  </w:style>
  <w:style w:type="character" w:customStyle="1" w:styleId="Heading9Char">
    <w:name w:val="Heading 9 Char"/>
    <w:basedOn w:val="DefaultParagraphFont"/>
    <w:link w:val="Heading9"/>
    <w:uiPriority w:val="9"/>
    <w:rsid w:val="00F95FA4"/>
    <w:rPr>
      <w:rFonts w:ascii="Times New Roman" w:eastAsia="Times New Roman" w:hAnsi="Times New Roman" w:cs="Times New Roman"/>
      <w:b/>
      <w:spacing w:val="-2"/>
      <w:sz w:val="24"/>
      <w:szCs w:val="20"/>
      <w:lang w:val="en-GB"/>
    </w:rPr>
  </w:style>
  <w:style w:type="paragraph" w:styleId="BodyText2">
    <w:name w:val="Body Text 2"/>
    <w:basedOn w:val="Normal"/>
    <w:link w:val="BodyText2Char"/>
    <w:semiHidden/>
    <w:rsid w:val="00F95FA4"/>
    <w:pPr>
      <w:tabs>
        <w:tab w:val="left" w:pos="0"/>
      </w:tabs>
      <w:suppressAutoHyphens/>
      <w:ind w:left="720" w:hanging="720"/>
      <w:jc w:val="both"/>
    </w:pPr>
    <w:rPr>
      <w:b/>
      <w:spacing w:val="-2"/>
      <w:szCs w:val="20"/>
    </w:rPr>
  </w:style>
  <w:style w:type="character" w:customStyle="1" w:styleId="BodyText2Char">
    <w:name w:val="Body Text 2 Char"/>
    <w:basedOn w:val="DefaultParagraphFont"/>
    <w:link w:val="BodyText2"/>
    <w:semiHidden/>
    <w:rsid w:val="00F95FA4"/>
    <w:rPr>
      <w:rFonts w:ascii="Times New Roman" w:eastAsia="Times New Roman" w:hAnsi="Times New Roman" w:cs="Times New Roman"/>
      <w:b/>
      <w:spacing w:val="-2"/>
      <w:sz w:val="24"/>
      <w:szCs w:val="20"/>
      <w:lang w:val="en-GB"/>
    </w:rPr>
  </w:style>
  <w:style w:type="paragraph" w:styleId="BodyTextIndent2">
    <w:name w:val="Body Text Indent 2"/>
    <w:basedOn w:val="Normal"/>
    <w:link w:val="BodyTextIndent2Char"/>
    <w:semiHidden/>
    <w:rsid w:val="00F95FA4"/>
    <w:pPr>
      <w:tabs>
        <w:tab w:val="left" w:pos="-720"/>
      </w:tabs>
      <w:suppressAutoHyphens/>
      <w:ind w:left="709" w:hanging="709"/>
      <w:jc w:val="both"/>
    </w:pPr>
    <w:rPr>
      <w:rFonts w:ascii="Arial" w:hAnsi="Arial" w:cs="Arial"/>
      <w:spacing w:val="-2"/>
      <w:szCs w:val="20"/>
    </w:rPr>
  </w:style>
  <w:style w:type="character" w:customStyle="1" w:styleId="BodyTextIndent2Char">
    <w:name w:val="Body Text Indent 2 Char"/>
    <w:basedOn w:val="DefaultParagraphFont"/>
    <w:link w:val="BodyTextIndent2"/>
    <w:semiHidden/>
    <w:rsid w:val="00F95FA4"/>
    <w:rPr>
      <w:rFonts w:ascii="Arial" w:eastAsia="Times New Roman" w:hAnsi="Arial" w:cs="Arial"/>
      <w:spacing w:val="-2"/>
      <w:sz w:val="24"/>
      <w:szCs w:val="20"/>
      <w:lang w:val="en-GB"/>
    </w:rPr>
  </w:style>
  <w:style w:type="paragraph" w:styleId="BodyTextIndent3">
    <w:name w:val="Body Text Indent 3"/>
    <w:basedOn w:val="Normal"/>
    <w:link w:val="BodyTextIndent3Char"/>
    <w:semiHidden/>
    <w:rsid w:val="00F95FA4"/>
    <w:pPr>
      <w:tabs>
        <w:tab w:val="left" w:pos="-720"/>
      </w:tabs>
      <w:suppressAutoHyphens/>
      <w:ind w:left="720"/>
      <w:jc w:val="both"/>
    </w:pPr>
    <w:rPr>
      <w:rFonts w:ascii="Arial" w:hAnsi="Arial" w:cs="Arial"/>
      <w:spacing w:val="-2"/>
      <w:szCs w:val="20"/>
    </w:rPr>
  </w:style>
  <w:style w:type="character" w:customStyle="1" w:styleId="BodyTextIndent3Char">
    <w:name w:val="Body Text Indent 3 Char"/>
    <w:basedOn w:val="DefaultParagraphFont"/>
    <w:link w:val="BodyTextIndent3"/>
    <w:semiHidden/>
    <w:rsid w:val="00F95FA4"/>
    <w:rPr>
      <w:rFonts w:ascii="Arial" w:eastAsia="Times New Roman" w:hAnsi="Arial" w:cs="Arial"/>
      <w:spacing w:val="-2"/>
      <w:sz w:val="24"/>
      <w:szCs w:val="20"/>
      <w:lang w:val="en-GB"/>
    </w:rPr>
  </w:style>
  <w:style w:type="paragraph" w:styleId="TOAHeading">
    <w:name w:val="toa heading"/>
    <w:basedOn w:val="Normal"/>
    <w:next w:val="Normal"/>
    <w:rsid w:val="00F95FA4"/>
    <w:pPr>
      <w:tabs>
        <w:tab w:val="right" w:pos="9360"/>
      </w:tabs>
      <w:suppressAutoHyphens/>
    </w:pPr>
    <w:rPr>
      <w:rFonts w:ascii="Courier" w:hAnsi="Courier"/>
      <w:sz w:val="20"/>
      <w:szCs w:val="20"/>
    </w:rPr>
  </w:style>
  <w:style w:type="paragraph" w:styleId="Footer">
    <w:name w:val="footer"/>
    <w:basedOn w:val="Normal"/>
    <w:link w:val="FooterChar"/>
    <w:uiPriority w:val="99"/>
    <w:rsid w:val="00F95FA4"/>
    <w:pPr>
      <w:tabs>
        <w:tab w:val="center" w:pos="4320"/>
        <w:tab w:val="right" w:pos="8640"/>
      </w:tabs>
    </w:pPr>
  </w:style>
  <w:style w:type="character" w:customStyle="1" w:styleId="FooterChar">
    <w:name w:val="Footer Char"/>
    <w:basedOn w:val="DefaultParagraphFont"/>
    <w:link w:val="Footer"/>
    <w:uiPriority w:val="99"/>
    <w:rsid w:val="00F95FA4"/>
    <w:rPr>
      <w:rFonts w:ascii="Times New Roman" w:eastAsia="Times New Roman" w:hAnsi="Times New Roman" w:cs="Times New Roman"/>
      <w:sz w:val="24"/>
      <w:szCs w:val="24"/>
      <w:lang w:val="en-GB"/>
    </w:rPr>
  </w:style>
  <w:style w:type="character" w:styleId="PageNumber">
    <w:name w:val="page number"/>
    <w:basedOn w:val="DefaultParagraphFont"/>
    <w:rsid w:val="00F95FA4"/>
  </w:style>
  <w:style w:type="character" w:styleId="Hyperlink">
    <w:name w:val="Hyperlink"/>
    <w:basedOn w:val="DefaultParagraphFont"/>
    <w:qFormat/>
    <w:rsid w:val="00F95FA4"/>
    <w:rPr>
      <w:color w:val="0000FF"/>
      <w:u w:val="single"/>
    </w:rPr>
  </w:style>
  <w:style w:type="character" w:customStyle="1" w:styleId="TitleChar">
    <w:name w:val="Title Char"/>
    <w:basedOn w:val="DefaultParagraphFont"/>
    <w:link w:val="Title"/>
    <w:rsid w:val="00F95FA4"/>
    <w:rPr>
      <w:rFonts w:ascii="Times New Roman" w:eastAsia="Times New Roman" w:hAnsi="Times New Roman" w:cs="Times New Roman"/>
      <w:b/>
      <w:sz w:val="28"/>
      <w:szCs w:val="24"/>
      <w:lang w:val="en-GB" w:eastAsia="ar-SA"/>
    </w:rPr>
  </w:style>
  <w:style w:type="paragraph" w:styleId="Header">
    <w:name w:val="header"/>
    <w:basedOn w:val="Normal"/>
    <w:link w:val="HeaderChar"/>
    <w:rsid w:val="00F95FA4"/>
    <w:pPr>
      <w:tabs>
        <w:tab w:val="center" w:pos="4320"/>
        <w:tab w:val="right" w:pos="8640"/>
      </w:tabs>
    </w:pPr>
  </w:style>
  <w:style w:type="character" w:customStyle="1" w:styleId="HeaderChar">
    <w:name w:val="Header Char"/>
    <w:basedOn w:val="DefaultParagraphFont"/>
    <w:link w:val="Header"/>
    <w:rsid w:val="00F95FA4"/>
    <w:rPr>
      <w:rFonts w:ascii="Times New Roman" w:eastAsia="Times New Roman" w:hAnsi="Times New Roman" w:cs="Times New Roman"/>
      <w:sz w:val="24"/>
      <w:szCs w:val="24"/>
      <w:lang w:val="en-GB"/>
    </w:rPr>
  </w:style>
  <w:style w:type="paragraph" w:customStyle="1" w:styleId="CompanyName">
    <w:name w:val="Company_Name"/>
    <w:link w:val="CompanyNameChar"/>
    <w:qFormat/>
    <w:rsid w:val="00F95FA4"/>
    <w:rPr>
      <w:rFonts w:ascii="Calibri" w:hAnsi="Calibri"/>
      <w:bCs/>
      <w:color w:val="000000"/>
      <w:kern w:val="28"/>
      <w:szCs w:val="28"/>
    </w:rPr>
  </w:style>
  <w:style w:type="character" w:customStyle="1" w:styleId="CompanyNameChar">
    <w:name w:val="Company_Name Char"/>
    <w:basedOn w:val="DefaultParagraphFont"/>
    <w:link w:val="CompanyName"/>
    <w:rsid w:val="00F95FA4"/>
    <w:rPr>
      <w:rFonts w:ascii="Calibri" w:eastAsia="Times New Roman" w:hAnsi="Calibri" w:cs="Times New Roman"/>
      <w:bCs/>
      <w:color w:val="000000"/>
      <w:kern w:val="28"/>
      <w:sz w:val="24"/>
      <w:szCs w:val="28"/>
    </w:rPr>
  </w:style>
  <w:style w:type="character" w:customStyle="1" w:styleId="SubtitleChar">
    <w:name w:val="Subtitle Char"/>
    <w:basedOn w:val="DefaultParagraphFont"/>
    <w:link w:val="Subtitle"/>
    <w:uiPriority w:val="11"/>
    <w:rsid w:val="00F95FA4"/>
    <w:rPr>
      <w:rFonts w:asciiTheme="majorHAnsi" w:eastAsiaTheme="majorEastAsia" w:hAnsiTheme="majorHAnsi" w:cstheme="majorBidi"/>
      <w:i/>
      <w:iCs/>
      <w:color w:val="4F81BD" w:themeColor="accent1"/>
      <w:spacing w:val="15"/>
      <w:sz w:val="24"/>
      <w:szCs w:val="24"/>
      <w:lang w:val="en-GB"/>
    </w:rPr>
  </w:style>
  <w:style w:type="paragraph" w:styleId="ListParagraph">
    <w:name w:val="List Paragraph"/>
    <w:aliases w:val="Ha"/>
    <w:basedOn w:val="Normal"/>
    <w:link w:val="ListParagraphChar"/>
    <w:uiPriority w:val="34"/>
    <w:qFormat/>
    <w:rsid w:val="00A52032"/>
    <w:pPr>
      <w:ind w:left="720"/>
      <w:contextualSpacing/>
    </w:pPr>
  </w:style>
  <w:style w:type="paragraph" w:styleId="Revision">
    <w:name w:val="Revision"/>
    <w:hidden/>
    <w:uiPriority w:val="99"/>
    <w:semiHidden/>
    <w:rsid w:val="00BB4635"/>
    <w:rPr>
      <w:lang w:val="en-GB"/>
    </w:rPr>
  </w:style>
  <w:style w:type="character" w:customStyle="1" w:styleId="UnresolvedMention1">
    <w:name w:val="Unresolved Mention1"/>
    <w:basedOn w:val="DefaultParagraphFont"/>
    <w:uiPriority w:val="99"/>
    <w:semiHidden/>
    <w:unhideWhenUsed/>
    <w:rsid w:val="00DD7D1E"/>
    <w:rPr>
      <w:color w:val="605E5C"/>
      <w:shd w:val="clear" w:color="auto" w:fill="E1DFDD"/>
    </w:rPr>
  </w:style>
  <w:style w:type="character" w:customStyle="1" w:styleId="a-size-extra-large">
    <w:name w:val="a-size-extra-large"/>
    <w:basedOn w:val="DefaultParagraphFont"/>
    <w:rsid w:val="00C41A0B"/>
  </w:style>
  <w:style w:type="character" w:customStyle="1" w:styleId="a-size-large">
    <w:name w:val="a-size-large"/>
    <w:basedOn w:val="DefaultParagraphFont"/>
    <w:rsid w:val="00C41A0B"/>
  </w:style>
  <w:style w:type="character" w:customStyle="1" w:styleId="a-size-base">
    <w:name w:val="a-size-base"/>
    <w:basedOn w:val="DefaultParagraphFont"/>
    <w:rsid w:val="00ED0BCA"/>
  </w:style>
  <w:style w:type="character" w:customStyle="1" w:styleId="author">
    <w:name w:val="author"/>
    <w:basedOn w:val="DefaultParagraphFont"/>
    <w:rsid w:val="000A69A3"/>
  </w:style>
  <w:style w:type="character" w:customStyle="1" w:styleId="a-list-item">
    <w:name w:val="a-list-item"/>
    <w:basedOn w:val="DefaultParagraphFont"/>
    <w:rsid w:val="000A69A3"/>
  </w:style>
  <w:style w:type="character" w:customStyle="1" w:styleId="a-text-bold">
    <w:name w:val="a-text-bold"/>
    <w:basedOn w:val="DefaultParagraphFont"/>
    <w:rsid w:val="000A69A3"/>
  </w:style>
  <w:style w:type="character" w:customStyle="1" w:styleId="ListParagraphChar">
    <w:name w:val="List Paragraph Char"/>
    <w:aliases w:val="Ha Char"/>
    <w:link w:val="ListParagraph"/>
    <w:uiPriority w:val="34"/>
    <w:locked/>
    <w:rsid w:val="00DB5421"/>
    <w:rPr>
      <w:rFonts w:ascii="Times New Roman" w:eastAsia="Times New Roman" w:hAnsi="Times New Roman" w:cs="Times New Roman"/>
      <w:sz w:val="24"/>
      <w:szCs w:val="24"/>
      <w:lang w:val="en-GB"/>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406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069E"/>
    <w:rPr>
      <w:rFonts w:ascii="Segoe UI" w:hAnsi="Segoe UI" w:cs="Segoe UI"/>
      <w:sz w:val="18"/>
      <w:szCs w:val="18"/>
    </w:rPr>
  </w:style>
  <w:style w:type="paragraph" w:styleId="Subtitle">
    <w:name w:val="Subtitle"/>
    <w:basedOn w:val="Normal"/>
    <w:next w:val="Normal"/>
    <w:link w:val="SubtitleChar"/>
    <w:uiPriority w:val="11"/>
    <w:qFormat/>
    <w:rPr>
      <w:rFonts w:ascii="Cambria" w:eastAsia="Cambria" w:hAnsi="Cambria" w:cs="Cambria"/>
      <w:i/>
      <w:color w:val="4F81BD"/>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character" w:styleId="Strong">
    <w:name w:val="Strong"/>
    <w:basedOn w:val="DefaultParagraphFont"/>
    <w:uiPriority w:val="22"/>
    <w:qFormat/>
    <w:rsid w:val="00B53707"/>
    <w:rPr>
      <w:b/>
      <w:bCs/>
    </w:rPr>
  </w:style>
  <w:style w:type="paragraph" w:styleId="NormalWeb">
    <w:name w:val="Normal (Web)"/>
    <w:basedOn w:val="Normal"/>
    <w:uiPriority w:val="99"/>
    <w:unhideWhenUsed/>
    <w:rsid w:val="00870DEE"/>
    <w:pPr>
      <w:spacing w:before="100" w:beforeAutospacing="1" w:after="100" w:afterAutospacing="1"/>
    </w:pPr>
    <w:rPr>
      <w:lang w:val="en-US" w:eastAsia="en-US"/>
    </w:rPr>
  </w:style>
  <w:style w:type="character" w:styleId="UnresolvedMention">
    <w:name w:val="Unresolved Mention"/>
    <w:basedOn w:val="DefaultParagraphFont"/>
    <w:uiPriority w:val="99"/>
    <w:semiHidden/>
    <w:unhideWhenUsed/>
    <w:rsid w:val="00053584"/>
    <w:rPr>
      <w:color w:val="605E5C"/>
      <w:shd w:val="clear" w:color="auto" w:fill="E1DFDD"/>
    </w:rPr>
  </w:style>
  <w:style w:type="character" w:customStyle="1" w:styleId="markedcontent">
    <w:name w:val="markedcontent"/>
    <w:rsid w:val="009544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doi.org/10.17648/educare.v15i33.22457" TargetMode="External"/><Relationship Id="rId21" Type="http://schemas.openxmlformats.org/officeDocument/2006/relationships/hyperlink" Target="https://doi.org/10.59324/ejceel.2024.2(5).06" TargetMode="External"/><Relationship Id="rId42" Type="http://schemas.openxmlformats.org/officeDocument/2006/relationships/hyperlink" Target="https://doi.org/10.1007/s11199-011-9932-5" TargetMode="External"/><Relationship Id="rId47" Type="http://schemas.openxmlformats.org/officeDocument/2006/relationships/hyperlink" Target="https://doi.org/10.1037/xlm0000083" TargetMode="External"/><Relationship Id="rId63" Type="http://schemas.openxmlformats.org/officeDocument/2006/relationships/hyperlink" Target="https://www.coursera.org/" TargetMode="External"/><Relationship Id="rId68" Type="http://schemas.openxmlformats.org/officeDocument/2006/relationships/hyperlink" Target="https://inclusiveschools.org/resource/international-organizations-supporting-inclusive-education/" TargetMode="External"/><Relationship Id="rId2" Type="http://schemas.openxmlformats.org/officeDocument/2006/relationships/numbering" Target="numbering.xml"/><Relationship Id="rId16" Type="http://schemas.openxmlformats.org/officeDocument/2006/relationships/hyperlink" Target="https://doi.org/10.1037/bul0000150" TargetMode="External"/><Relationship Id="rId29" Type="http://schemas.openxmlformats.org/officeDocument/2006/relationships/hyperlink" Target="https://doi.org/10.31686/ijier.Vol7.Iss10.1" TargetMode="External"/><Relationship Id="rId11" Type="http://schemas.openxmlformats.org/officeDocument/2006/relationships/hyperlink" Target="https://doi.org/10.1016/j.edurev.2012.12.002" TargetMode="External"/><Relationship Id="rId24" Type="http://schemas.openxmlformats.org/officeDocument/2006/relationships/hyperlink" Target="https://doi.org/10.13140/RG.2.2.12971.21283" TargetMode="External"/><Relationship Id="rId32" Type="http://schemas.openxmlformats.org/officeDocument/2006/relationships/hyperlink" Target="file:///C:\Users\Pc\AppData\Roaming\cococe%20ltd\Downloads\" TargetMode="External"/><Relationship Id="rId37" Type="http://schemas.openxmlformats.org/officeDocument/2006/relationships/hyperlink" Target="https://www.educationcorner.com/social-learning-theory/" TargetMode="External"/><Relationship Id="rId40" Type="http://schemas.openxmlformats.org/officeDocument/2006/relationships/hyperlink" Target="https://genderhealthdata.org/resource/gender-concepts-and-definitions" TargetMode="External"/><Relationship Id="rId45" Type="http://schemas.openxmlformats.org/officeDocument/2006/relationships/hyperlink" Target="https://directory.doabooks.org/handle/20.500.12854128773" TargetMode="External"/><Relationship Id="rId53" Type="http://schemas.openxmlformats.org/officeDocument/2006/relationships/hyperlink" Target="https://doi.org/10.1353/etc.2020.0005" TargetMode="External"/><Relationship Id="rId58" Type="http://schemas.openxmlformats.org/officeDocument/2006/relationships/hyperlink" Target="https://www.who.int/news-room/fact" TargetMode="External"/><Relationship Id="rId66" Type="http://schemas.openxmlformats.org/officeDocument/2006/relationships/hyperlink" Target="https://www.friendshipcircle.org/blog/2014/05/29/5-of-the-best-inclusive-education-websites-you-need-to-know-about" TargetMode="External"/><Relationship Id="rId74"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scholar.google.com/scholar?hl=fr&amp;q=Learner+Centered+pedagogy&amp;btnG=lr=" TargetMode="External"/><Relationship Id="rId19" Type="http://schemas.openxmlformats.org/officeDocument/2006/relationships/hyperlink" Target="https://doi.org/10.1007/s10648-015-9348-9" TargetMode="External"/><Relationship Id="rId14" Type="http://schemas.openxmlformats.org/officeDocument/2006/relationships/hyperlink" Target="https://directory.doabooks.org/handle/20.500.12854/34687" TargetMode="External"/><Relationship Id="rId22" Type="http://schemas.openxmlformats.org/officeDocument/2006/relationships/hyperlink" Target="https://doi.org/10.14221/ajte.2016v41n3.3" TargetMode="External"/><Relationship Id="rId27" Type="http://schemas.openxmlformats.org/officeDocument/2006/relationships/hyperlink" Target="https://www.edrc-jefler.org" TargetMode="External"/><Relationship Id="rId30" Type="http://schemas.openxmlformats.org/officeDocument/2006/relationships/hyperlink" Target="https://doi.org/10.1007/s10956-021-09901-1" TargetMode="External"/><Relationship Id="rId35" Type="http://schemas.openxmlformats.org/officeDocument/2006/relationships/hyperlink" Target="https://lynnleasephd.com/2024/01/31/daves-psychomotor-taxonomy/" TargetMode="External"/><Relationship Id="rId43" Type="http://schemas.openxmlformats.org/officeDocument/2006/relationships/hyperlink" Target="https://doi.org/10.29333/pr/14277" TargetMode="External"/><Relationship Id="rId48" Type="http://schemas.openxmlformats.org/officeDocument/2006/relationships/hyperlink" Target="https://doi.org/10.1017/9781108770355.003" TargetMode="External"/><Relationship Id="rId56" Type="http://schemas.openxmlformats.org/officeDocument/2006/relationships/hyperlink" Target="https://doi.org/10.3390/ijerph17197121" TargetMode="External"/><Relationship Id="rId64" Type="http://schemas.openxmlformats.org/officeDocument/2006/relationships/hyperlink" Target="https://www.open.edu/openlearn/" TargetMode="External"/><Relationship Id="rId69" Type="http://schemas.openxmlformats.org/officeDocument/2006/relationships/hyperlink" Target="https://www.unesco.org/en/inclusion-education" TargetMode="External"/><Relationship Id="rId8" Type="http://schemas.openxmlformats.org/officeDocument/2006/relationships/image" Target="media/image1.jpg"/><Relationship Id="rId51" Type="http://schemas.openxmlformats.org/officeDocument/2006/relationships/hyperlink" Target="http://doi.org/10.4102/aosis.2020.BK191" TargetMode="External"/><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doi.org/10.59765/ndfw8253ric" TargetMode="External"/><Relationship Id="rId17" Type="http://schemas.openxmlformats.org/officeDocument/2006/relationships/hyperlink" Target="https://www.cambridgeinternational.org/support-and-training-for-schools/leading-learning-and-teaching-with-cambridge/metacognition" TargetMode="External"/><Relationship Id="rId25" Type="http://schemas.openxmlformats.org/officeDocument/2006/relationships/hyperlink" Target="https://doi.org/10.4324/9780429323086" TargetMode="External"/><Relationship Id="rId33" Type="http://schemas.openxmlformats.org/officeDocument/2006/relationships/hyperlink" Target="https://doi.org/10.1080/17518423.2020.1737590" TargetMode="External"/><Relationship Id="rId38" Type="http://schemas.openxmlformats.org/officeDocument/2006/relationships/hyperlink" Target="http://doi.org/10.4324/9781032705484-6" TargetMode="External"/><Relationship Id="rId46" Type="http://schemas.openxmlformats.org/officeDocument/2006/relationships/hyperlink" Target="https://directory.doabooks.org/handle/20.500.12854128773" TargetMode="External"/><Relationship Id="rId59" Type="http://schemas.openxmlformats.org/officeDocument/2006/relationships/hyperlink" Target="https://intranet.ecu.edu.au/__data/assets/pdf_file/0010/772867/Understanding-the-New-Blooms-Taxonomy-Wilson-2016.pdf" TargetMode="External"/><Relationship Id="rId67" Type="http://schemas.openxmlformats.org/officeDocument/2006/relationships/hyperlink" Target="https://onlinedegrees.sandiego.edu/inclusive-education-strategies/" TargetMode="External"/><Relationship Id="rId20" Type="http://schemas.openxmlformats.org/officeDocument/2006/relationships/hyperlink" Target="https://doi.org/10.1073/pnas.131903011" TargetMode="External"/><Relationship Id="rId41" Type="http://schemas.openxmlformats.org/officeDocument/2006/relationships/hyperlink" Target="https://doi.org/10.53819/81018102t5252" TargetMode="External"/><Relationship Id="rId54" Type="http://schemas.openxmlformats.org/officeDocument/2006/relationships/hyperlink" Target="https://doi.org/10.3102/0034654320916619" TargetMode="External"/><Relationship Id="rId62" Type="http://schemas.openxmlformats.org/officeDocument/2006/relationships/hyperlink" Target="https://www.oecd.org/education/" TargetMode="External"/><Relationship Id="rId70" Type="http://schemas.openxmlformats.org/officeDocument/2006/relationships/hyperlink" Target="https://resourcecentre.savethechildren.net/topics/education"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irectory.doabooks.org/handle/20.500.12854/34687" TargetMode="External"/><Relationship Id="rId23" Type="http://schemas.openxmlformats.org/officeDocument/2006/relationships/hyperlink" Target="https://doi.org/10.22492/ije.7.1.01" TargetMode="External"/><Relationship Id="rId28" Type="http://schemas.openxmlformats.org/officeDocument/2006/relationships/hyperlink" Target="https://doi.org/10.4102/sajce.vl4il.l418" TargetMode="External"/><Relationship Id="rId36" Type="http://schemas.openxmlformats.org/officeDocument/2006/relationships/hyperlink" Target="https://doi.org/10.1080/13603116.2021.1946722" TargetMode="External"/><Relationship Id="rId49" Type="http://schemas.openxmlformats.org/officeDocument/2006/relationships/hyperlink" Target="https://library.oapen.org/bitstream/20.500.12657/48750/1/9781928523819.pdf" TargetMode="External"/><Relationship Id="rId57" Type="http://schemas.openxmlformats.org/officeDocument/2006/relationships/hyperlink" Target="https://doi.org/10.3390/ijerph17197121" TargetMode="External"/><Relationship Id="rId10" Type="http://schemas.openxmlformats.org/officeDocument/2006/relationships/hyperlink" Target="https://www.amazon.com/s/ref=dp_byline_sr_book_1?ie=UTF8&amp;field-author=Alexander+Onyeme&amp;text=Alexander+Onyeme&amp;sort=relevancerank&amp;search-alias=books" TargetMode="External"/><Relationship Id="rId31" Type="http://schemas.openxmlformats.org/officeDocument/2006/relationships/hyperlink" Target="https://maharajacollege.ac.in/fileupload/uploads/671b1a6a8189120241025041122Definition%20and%20Types%20of%20motivation.pdf" TargetMode="External"/><Relationship Id="rId44" Type="http://schemas.openxmlformats.org/officeDocument/2006/relationships/hyperlink" Target="https://education.nsw.gov.au/teaching-and-learning/education-for-a-changing-world/thinking-skills/metacognition---a-key-to-unlocking-learning.htm" TargetMode="External"/><Relationship Id="rId52" Type="http://schemas.openxmlformats.org/officeDocument/2006/relationships/hyperlink" Target="http://doi.org/10.4102/aosis.2020.BK191" TargetMode="External"/><Relationship Id="rId60" Type="http://schemas.openxmlformats.org/officeDocument/2006/relationships/hyperlink" Target="https://guides.ucf.edu/c.php?g=78215&amp;p=515959" TargetMode="External"/><Relationship Id="rId65" Type="http://schemas.openxmlformats.org/officeDocument/2006/relationships/hyperlink" Target="https://www.instructionaldesign.org/" TargetMode="External"/><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doi.org/10.1177/1745691619897952" TargetMode="External"/><Relationship Id="rId18" Type="http://schemas.openxmlformats.org/officeDocument/2006/relationships/hyperlink" Target="https://library.oapen.org/bitstream/20.500.12657/48750/1/9781928523819.pdf" TargetMode="External"/><Relationship Id="rId39" Type="http://schemas.openxmlformats.org/officeDocument/2006/relationships/hyperlink" Target="https://unitedwaynca.org/blog/what-is-gender-equity/" TargetMode="External"/><Relationship Id="rId34" Type="http://schemas.openxmlformats.org/officeDocument/2006/relationships/hyperlink" Target="https://lynnleasephd.com/2018/08/23/krathwohl-and-blooms-affective-taxonomy/" TargetMode="External"/><Relationship Id="rId50" Type="http://schemas.openxmlformats.org/officeDocument/2006/relationships/hyperlink" Target="https://library.oapen.org/bitstream/20.500.12657/48750/1/9781928523819.pdf" TargetMode="External"/><Relationship Id="rId55" Type="http://schemas.openxmlformats.org/officeDocument/2006/relationships/hyperlink" Target="https://doi.org/10.1007/s10648-016-9385-7"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jgkUiDFuYd8y85lOoCevjN2lOQ==">CgMxLjAyDmguNmo0dDhrdXVweXBpMg5oLmR6azV1NWh2MjEybzIOaC40enRrZTNmeXNuMTk4AHIhMU9nam5VOVdOR2xSdlFHbnc4N1JNLVdzdW4waVlfdGpp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5573</Words>
  <Characters>31767</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Delphine MUKINGAMBEHO</cp:lastModifiedBy>
  <cp:revision>2</cp:revision>
  <dcterms:created xsi:type="dcterms:W3CDTF">2026-06-03T12:41:00Z</dcterms:created>
  <dcterms:modified xsi:type="dcterms:W3CDTF">2026-06-03T12:41:00Z</dcterms:modified>
</cp:coreProperties>
</file>